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8BD2" w14:textId="77777777" w:rsidR="002027A9" w:rsidRPr="0080223C" w:rsidRDefault="00A34AF3" w:rsidP="00C960D2">
      <w:pPr>
        <w:pStyle w:val="Pa2"/>
        <w:jc w:val="both"/>
        <w:rPr>
          <w:rFonts w:ascii="Verdana" w:hAnsi="Verdana"/>
          <w:sz w:val="30"/>
          <w:szCs w:val="30"/>
        </w:rPr>
      </w:pPr>
      <w:r w:rsidRPr="0080223C">
        <w:rPr>
          <w:rFonts w:ascii="Verdana" w:hAnsi="Verdana"/>
          <w:sz w:val="30"/>
          <w:szCs w:val="30"/>
        </w:rPr>
        <w:t xml:space="preserve"> </w:t>
      </w:r>
    </w:p>
    <w:p w14:paraId="45D9C2D1" w14:textId="77777777" w:rsidR="002027A9" w:rsidRPr="0080223C" w:rsidRDefault="002027A9" w:rsidP="00C960D2">
      <w:pPr>
        <w:pStyle w:val="Pa2"/>
        <w:jc w:val="both"/>
        <w:rPr>
          <w:rFonts w:ascii="Verdana" w:hAnsi="Verdana"/>
          <w:sz w:val="30"/>
          <w:szCs w:val="30"/>
        </w:rPr>
      </w:pPr>
    </w:p>
    <w:p w14:paraId="4E13A95C" w14:textId="77777777" w:rsidR="00F82FA1" w:rsidRPr="0080223C" w:rsidRDefault="00F82FA1" w:rsidP="00C960D2">
      <w:pPr>
        <w:jc w:val="both"/>
      </w:pPr>
    </w:p>
    <w:p w14:paraId="63551BAA" w14:textId="77777777" w:rsidR="00E52BB4" w:rsidRPr="0080223C" w:rsidRDefault="00E52BB4" w:rsidP="00C960D2">
      <w:pPr>
        <w:jc w:val="both"/>
        <w:rPr>
          <w:color w:val="FF0000"/>
        </w:rPr>
      </w:pPr>
    </w:p>
    <w:p w14:paraId="28B27B10" w14:textId="32294D4E" w:rsidR="00C960D2" w:rsidRDefault="00C960D2" w:rsidP="00C960D2">
      <w:pPr>
        <w:pStyle w:val="Default"/>
        <w:spacing w:line="276" w:lineRule="auto"/>
        <w:jc w:val="center"/>
        <w:rPr>
          <w:rStyle w:val="A3"/>
          <w:rFonts w:ascii="Verdana" w:hAnsi="Verdana" w:cs="Times New Roman"/>
          <w:sz w:val="56"/>
          <w:szCs w:val="56"/>
        </w:rPr>
      </w:pPr>
      <w:r>
        <w:rPr>
          <w:rStyle w:val="A3"/>
          <w:rFonts w:ascii="Verdana" w:hAnsi="Verdana" w:cs="Times New Roman"/>
          <w:sz w:val="56"/>
          <w:szCs w:val="56"/>
        </w:rPr>
        <w:t>Håndtering af borgernes midler</w:t>
      </w:r>
    </w:p>
    <w:p w14:paraId="54AD867B" w14:textId="72F0A908" w:rsidR="00C960D2" w:rsidRPr="00C960D2" w:rsidRDefault="00C960D2" w:rsidP="00C960D2">
      <w:pPr>
        <w:pStyle w:val="Default"/>
        <w:spacing w:line="276" w:lineRule="auto"/>
        <w:jc w:val="center"/>
        <w:rPr>
          <w:rStyle w:val="A3"/>
          <w:rFonts w:ascii="Verdana" w:hAnsi="Verdana" w:cs="Times New Roman"/>
          <w:sz w:val="56"/>
          <w:szCs w:val="56"/>
        </w:rPr>
      </w:pPr>
      <w:r>
        <w:rPr>
          <w:rStyle w:val="A3"/>
          <w:rFonts w:ascii="Verdana" w:hAnsi="Verdana" w:cs="Times New Roman"/>
          <w:sz w:val="56"/>
          <w:szCs w:val="56"/>
        </w:rPr>
        <w:t>Retningslinjer</w:t>
      </w:r>
    </w:p>
    <w:p w14:paraId="25257FF4" w14:textId="1307C2C2" w:rsidR="00E52BB4" w:rsidRPr="0080223C" w:rsidRDefault="006B3EE3" w:rsidP="00C960D2">
      <w:pPr>
        <w:jc w:val="both"/>
        <w:rPr>
          <w:rStyle w:val="A3"/>
        </w:rPr>
      </w:pPr>
      <w:r>
        <w:rPr>
          <w:rFonts w:cs="Gill Sans Light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8A84F" wp14:editId="48D3075A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6110605" cy="19050"/>
                <wp:effectExtent l="0" t="0" r="23495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060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 w14:anchorId="50D2749B">
              <v:line id="Lige forbindelse 4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040]" from="0,3.95pt" to="481.15pt,5.45pt" w14:anchorId="40CB3F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">
                <w10:wrap anchorx="margin"/>
              </v:line>
            </w:pict>
          </mc:Fallback>
        </mc:AlternateContent>
      </w:r>
    </w:p>
    <w:p w14:paraId="2AAA6E89" w14:textId="6801DE84" w:rsidR="00E52BB4" w:rsidRPr="0080223C" w:rsidRDefault="00E52BB4" w:rsidP="00C960D2">
      <w:pPr>
        <w:jc w:val="both"/>
        <w:rPr>
          <w:rStyle w:val="A3"/>
        </w:rPr>
      </w:pPr>
    </w:p>
    <w:p w14:paraId="675F4EC4" w14:textId="4F0F24E8" w:rsidR="00E52BB4" w:rsidRPr="0080223C" w:rsidRDefault="00E52BB4" w:rsidP="00C960D2">
      <w:pPr>
        <w:jc w:val="both"/>
        <w:rPr>
          <w:rStyle w:val="A3"/>
        </w:rPr>
      </w:pPr>
    </w:p>
    <w:p w14:paraId="4E5D9C9B" w14:textId="4DFC4D4B" w:rsidR="00E52BB4" w:rsidRPr="0080223C" w:rsidRDefault="00EA69C5" w:rsidP="00C960D2">
      <w:pPr>
        <w:jc w:val="both"/>
        <w:rPr>
          <w:rStyle w:val="A3"/>
        </w:rPr>
      </w:pPr>
      <w:r>
        <w:rPr>
          <w:noProof/>
        </w:rPr>
        <w:drawing>
          <wp:inline distT="0" distB="0" distL="0" distR="0" wp14:anchorId="7EC46BA9" wp14:editId="1449B63E">
            <wp:extent cx="6120130" cy="2291715"/>
            <wp:effectExtent l="0" t="0" r="0" b="0"/>
            <wp:docPr id="6" name="Pladsholder til billede 5" descr="Et billede, der indeholder himmel, udendørs, overskyet, da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dsholder til billede 5"/>
                    <pic:cNvPicPr/>
                  </pic:nvPicPr>
                  <pic:blipFill>
                    <a:blip r:embed="rId11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id="{26644A96-5C78-46EA-9F08-6053455B6557}"/>
                        </a:ext>
                      </a:extLst>
                    </a:blip>
                    <a:srcRect t="21912" b="219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DB342" w14:textId="1984065B" w:rsidR="00E52BB4" w:rsidRDefault="00E52BB4" w:rsidP="00C960D2">
      <w:pPr>
        <w:jc w:val="both"/>
        <w:rPr>
          <w:rStyle w:val="A3"/>
        </w:rPr>
      </w:pPr>
    </w:p>
    <w:p w14:paraId="78F48CC6" w14:textId="58C97F37" w:rsidR="00C960D2" w:rsidRDefault="00C960D2" w:rsidP="00C960D2">
      <w:pPr>
        <w:jc w:val="both"/>
        <w:rPr>
          <w:rStyle w:val="A3"/>
        </w:rPr>
      </w:pPr>
    </w:p>
    <w:p w14:paraId="4522416A" w14:textId="4E345094" w:rsidR="00C960D2" w:rsidRDefault="00C960D2" w:rsidP="00C960D2">
      <w:pPr>
        <w:jc w:val="both"/>
        <w:rPr>
          <w:rStyle w:val="A3"/>
        </w:rPr>
      </w:pPr>
    </w:p>
    <w:p w14:paraId="117ADA9E" w14:textId="77777777" w:rsidR="00C960D2" w:rsidRPr="0080223C" w:rsidRDefault="00C960D2" w:rsidP="00C960D2">
      <w:pPr>
        <w:jc w:val="both"/>
        <w:rPr>
          <w:rStyle w:val="A3"/>
        </w:rPr>
      </w:pPr>
    </w:p>
    <w:p w14:paraId="37A95528" w14:textId="77777777" w:rsidR="00166764" w:rsidRDefault="00166764" w:rsidP="00C960D2">
      <w:pPr>
        <w:jc w:val="center"/>
        <w:rPr>
          <w:rStyle w:val="A3"/>
          <w:color w:val="FF0000"/>
          <w:sz w:val="16"/>
          <w:szCs w:val="16"/>
        </w:rPr>
      </w:pPr>
    </w:p>
    <w:p w14:paraId="662A7A88" w14:textId="77777777" w:rsidR="00C960D2" w:rsidRPr="0080223C" w:rsidRDefault="00C960D2" w:rsidP="00C960D2">
      <w:pPr>
        <w:jc w:val="both"/>
        <w:rPr>
          <w:rStyle w:val="A3"/>
          <w:sz w:val="24"/>
          <w:szCs w:val="24"/>
        </w:rPr>
      </w:pPr>
    </w:p>
    <w:sdt>
      <w:sdtPr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id w:val="634735"/>
        <w:docPartObj>
          <w:docPartGallery w:val="Table of Contents"/>
          <w:docPartUnique/>
        </w:docPartObj>
      </w:sdtPr>
      <w:sdtEndPr>
        <w:rPr>
          <w:sz w:val="14"/>
          <w:szCs w:val="14"/>
        </w:rPr>
      </w:sdtEndPr>
      <w:sdtContent>
        <w:p w14:paraId="6D294CB0" w14:textId="2EFA5CFB" w:rsidR="00713A96" w:rsidRDefault="00061AA0" w:rsidP="00C960D2">
          <w:pPr>
            <w:pStyle w:val="Overskrift"/>
            <w:jc w:val="both"/>
            <w:rPr>
              <w:rFonts w:ascii="Verdana" w:hAnsi="Verdana"/>
            </w:rPr>
          </w:pPr>
          <w:r w:rsidRPr="0080223C">
            <w:rPr>
              <w:rFonts w:ascii="Verdana" w:hAnsi="Verdana"/>
            </w:rPr>
            <w:t>Indhold</w:t>
          </w:r>
        </w:p>
        <w:p w14:paraId="55CDC4E7" w14:textId="77777777" w:rsidR="00713A96" w:rsidRPr="00713A96" w:rsidRDefault="00713A96" w:rsidP="00C960D2">
          <w:pPr>
            <w:jc w:val="both"/>
          </w:pPr>
        </w:p>
        <w:p w14:paraId="47AF0DA7" w14:textId="6B18F380" w:rsidR="00F0308F" w:rsidRDefault="00F36571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r w:rsidRPr="0080223C">
            <w:fldChar w:fldCharType="begin"/>
          </w:r>
          <w:r w:rsidR="00061AA0" w:rsidRPr="0080223C">
            <w:instrText xml:space="preserve"> TOC \o "1-3" \h \z \u </w:instrText>
          </w:r>
          <w:r w:rsidRPr="0080223C">
            <w:fldChar w:fldCharType="separate"/>
          </w:r>
          <w:hyperlink w:anchor="_Toc120531300" w:history="1">
            <w:r w:rsidR="00F0308F" w:rsidRPr="00AF6713">
              <w:rPr>
                <w:rStyle w:val="Hyperlink"/>
                <w:noProof/>
              </w:rPr>
              <w:t>1. Indledning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_Toc120531300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3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21AB93BD" w14:textId="034834C2" w:rsidR="00F0308F" w:rsidRDefault="00000000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01" w:history="1">
            <w:r w:rsidR="00F0308F" w:rsidRPr="00AF6713">
              <w:rPr>
                <w:rStyle w:val="Hyperlink"/>
                <w:noProof/>
              </w:rPr>
              <w:t>2. Administration af borgerregnskaber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_Toc120531301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4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4E4F8BDB" w14:textId="0A3D4AAD" w:rsidR="00F0308F" w:rsidRDefault="00000000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02" w:history="1">
            <w:r w:rsidR="00F0308F" w:rsidRPr="00AF6713">
              <w:rPr>
                <w:rStyle w:val="Hyperlink"/>
                <w:noProof/>
              </w:rPr>
              <w:t>2.1 Administrationsaftale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_Toc120531302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4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5CB5345D" w14:textId="7A2A676C" w:rsidR="00F0308F" w:rsidRDefault="00000000">
          <w:pPr>
            <w:pStyle w:val="Indholdsfortegnelse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03" w:history="1">
            <w:r w:rsidR="00F0308F" w:rsidRPr="00AF6713">
              <w:rPr>
                <w:rStyle w:val="Hyperlink"/>
                <w:noProof/>
              </w:rPr>
              <w:t>2.1.1 Værdigenstande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_Toc120531303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5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2EA6AB87" w14:textId="389F275B" w:rsidR="00F0308F" w:rsidRDefault="00000000">
          <w:pPr>
            <w:pStyle w:val="Indholdsfortegnelse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04" w:history="1">
            <w:r w:rsidR="00F0308F" w:rsidRPr="00AF6713">
              <w:rPr>
                <w:rStyle w:val="Hyperlink"/>
                <w:noProof/>
              </w:rPr>
              <w:t>2.1.2 Effekter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_Toc120531304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5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4B0F286B" w14:textId="151B2D0F" w:rsidR="00F0308F" w:rsidRDefault="00000000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05" w:history="1">
            <w:r w:rsidR="00F0308F" w:rsidRPr="00AF6713">
              <w:rPr>
                <w:rStyle w:val="Hyperlink"/>
                <w:noProof/>
              </w:rPr>
              <w:t>2.2 Administration af midler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_Toc120531305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6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1F8E6A90" w14:textId="0C2EF6F5" w:rsidR="00F0308F" w:rsidRDefault="00000000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06" w:history="1">
            <w:r w:rsidR="00F0308F" w:rsidRPr="00AF6713">
              <w:rPr>
                <w:rStyle w:val="Hyperlink"/>
                <w:noProof/>
              </w:rPr>
              <w:t>2.3 Værgemål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_Toc120531306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7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359ADA0C" w14:textId="6B461ECE" w:rsidR="00F0308F" w:rsidRDefault="00000000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07" w:history="1">
            <w:r w:rsidR="00F0308F" w:rsidRPr="00AF6713">
              <w:rPr>
                <w:rStyle w:val="Hyperlink"/>
                <w:noProof/>
              </w:rPr>
              <w:t>2.4 Administration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_Toc120531307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7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10ABDFFF" w14:textId="500BD9B5" w:rsidR="00F0308F" w:rsidRDefault="00000000">
          <w:pPr>
            <w:pStyle w:val="Indholdsfortegnelse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08" w:history="1">
            <w:r w:rsidR="00F0308F" w:rsidRPr="00AF6713">
              <w:rPr>
                <w:rStyle w:val="Hyperlink"/>
                <w:noProof/>
              </w:rPr>
              <w:t>2.4.1 Hævekort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_Toc120531308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8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2CBCE0C0" w14:textId="2BB6104C" w:rsidR="00F0308F" w:rsidRDefault="00000000">
          <w:pPr>
            <w:pStyle w:val="Indholdsfortegnelse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09" w:history="1">
            <w:r w:rsidR="00F0308F" w:rsidRPr="00AF6713">
              <w:rPr>
                <w:rStyle w:val="Hyperlink"/>
                <w:noProof/>
              </w:rPr>
              <w:t>2.4.2 Købekort og brændstofskort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_Toc120531309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8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6506F88B" w14:textId="701B5BA3" w:rsidR="00F0308F" w:rsidRDefault="00000000">
          <w:pPr>
            <w:pStyle w:val="Indholdsfortegnelse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10" w:history="1">
            <w:r w:rsidR="00F0308F" w:rsidRPr="00AF6713">
              <w:rPr>
                <w:rStyle w:val="Hyperlink"/>
                <w:noProof/>
              </w:rPr>
              <w:t>2.4.3 Kontanthævninger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_Toc120531310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8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5779E1AF" w14:textId="6AC2D3C4" w:rsidR="00F0308F" w:rsidRDefault="00000000">
          <w:pPr>
            <w:pStyle w:val="Indholdsfortegnelse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11" w:history="1">
            <w:r w:rsidR="00F0308F" w:rsidRPr="00AF6713">
              <w:rPr>
                <w:rStyle w:val="Hyperlink"/>
                <w:noProof/>
              </w:rPr>
              <w:t>2.4.4 E-handel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_Toc120531311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9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79D3D3B5" w14:textId="52640EDC" w:rsidR="00F0308F" w:rsidRDefault="00000000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12" w:history="1">
            <w:r w:rsidR="00F0308F" w:rsidRPr="00AF6713">
              <w:rPr>
                <w:rStyle w:val="Hyperlink"/>
                <w:noProof/>
              </w:rPr>
              <w:t>2.5 Fuldmagter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_Toc120531312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9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4E6DBE7D" w14:textId="3F49E2B4" w:rsidR="00F0308F" w:rsidRDefault="00000000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13" w:history="1">
            <w:r w:rsidR="00F0308F" w:rsidRPr="00AF6713">
              <w:rPr>
                <w:rStyle w:val="Hyperlink"/>
                <w:noProof/>
              </w:rPr>
              <w:t>2.6 Regnskabsføring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_Toc120531313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10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6331A570" w14:textId="6E254AF0" w:rsidR="00F0308F" w:rsidRDefault="00000000">
          <w:pPr>
            <w:pStyle w:val="Indholdsfortegnelse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14" w:history="1">
            <w:r w:rsidR="00F0308F" w:rsidRPr="00AF6713">
              <w:rPr>
                <w:rStyle w:val="Hyperlink"/>
                <w:noProof/>
              </w:rPr>
              <w:t>2.6.1 MitID (NemID)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_Toc120531314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11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02A4A656" w14:textId="6F40D08D" w:rsidR="00F0308F" w:rsidRDefault="00000000">
          <w:pPr>
            <w:pStyle w:val="Indholdsfortegnelse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15" w:history="1">
            <w:r w:rsidR="00F0308F" w:rsidRPr="00AF6713">
              <w:rPr>
                <w:rStyle w:val="Hyperlink"/>
                <w:noProof/>
              </w:rPr>
              <w:t>2.6.2 Arkivering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_Toc120531315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11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018DF342" w14:textId="52168004" w:rsidR="00F0308F" w:rsidRDefault="00000000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16" w:history="1">
            <w:r w:rsidR="00F0308F" w:rsidRPr="00AF6713">
              <w:rPr>
                <w:rStyle w:val="Hyperlink"/>
                <w:noProof/>
              </w:rPr>
              <w:t>2.7 Opbevaring af kort og kontanter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_Toc120531316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11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3DB9DF6E" w14:textId="441AD73B" w:rsidR="00F0308F" w:rsidRDefault="00000000">
          <w:pPr>
            <w:pStyle w:val="Indholdsfortegnelse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17" w:history="1">
            <w:r w:rsidR="00F0308F" w:rsidRPr="00AF6713">
              <w:rPr>
                <w:rStyle w:val="Hyperlink"/>
                <w:noProof/>
              </w:rPr>
              <w:t>2.7.1 Borgere i aflastning - § 84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_Toc120531317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12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1EBD4F21" w14:textId="445E4ACD" w:rsidR="00F0308F" w:rsidRDefault="00000000">
          <w:pPr>
            <w:pStyle w:val="Indholdsfortegnelse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18" w:history="1">
            <w:r w:rsidR="00F0308F" w:rsidRPr="00AF6713">
              <w:rPr>
                <w:rStyle w:val="Hyperlink"/>
                <w:noProof/>
              </w:rPr>
              <w:t>2.7.2 Borgere i beskæftigelses-/aktivitetstilbud - § 103 og § 104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_Toc120531318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12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5F91795B" w14:textId="3CCEC5F3" w:rsidR="00F0308F" w:rsidRDefault="00000000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19" w:history="1">
            <w:r w:rsidR="00F0308F" w:rsidRPr="00AF6713">
              <w:rPr>
                <w:rStyle w:val="Hyperlink"/>
                <w:noProof/>
              </w:rPr>
              <w:t>2.8 Økonomimappe og stammappe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_Toc120531319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12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6AE98620" w14:textId="799C62EB" w:rsidR="00F0308F" w:rsidRDefault="00000000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20" w:history="1">
            <w:r w:rsidR="00F0308F" w:rsidRPr="00AF6713">
              <w:rPr>
                <w:rStyle w:val="Hyperlink"/>
                <w:noProof/>
              </w:rPr>
              <w:t>2.9 Månedlig afstemning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_Toc120531320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13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1BCB7350" w14:textId="53726709" w:rsidR="00F0308F" w:rsidRDefault="00000000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21" w:history="1">
            <w:r w:rsidR="00F0308F" w:rsidRPr="00AF6713">
              <w:rPr>
                <w:rStyle w:val="Hyperlink"/>
                <w:noProof/>
              </w:rPr>
              <w:t>2.10 Halvårligt kontrol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_Toc120531321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13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671376F0" w14:textId="23F4A750" w:rsidR="00F0308F" w:rsidRDefault="00000000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22" w:history="1">
            <w:r w:rsidR="00F0308F" w:rsidRPr="00AF6713">
              <w:rPr>
                <w:rStyle w:val="Hyperlink"/>
                <w:noProof/>
              </w:rPr>
              <w:t>2.11 Intern revision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_Toc120531322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14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70C6BBD6" w14:textId="6CC82EA1" w:rsidR="00F0308F" w:rsidRDefault="00000000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23" w:history="1">
            <w:r w:rsidR="00F0308F" w:rsidRPr="00AF6713">
              <w:rPr>
                <w:rStyle w:val="Hyperlink"/>
                <w:noProof/>
              </w:rPr>
              <w:t>3. § 85 Pædagogisk støtte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_Toc120531323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15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1320FB1A" w14:textId="5606B274" w:rsidR="00F0308F" w:rsidRDefault="00000000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24" w:history="1">
            <w:r w:rsidR="00F0308F" w:rsidRPr="00AF6713">
              <w:rPr>
                <w:rStyle w:val="Hyperlink"/>
                <w:noProof/>
              </w:rPr>
              <w:t>4. Ekstern kontrol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_Toc120531324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16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734DDFBF" w14:textId="543EF295" w:rsidR="00F0308F" w:rsidRDefault="00000000">
          <w:pPr>
            <w:pStyle w:val="Indholdsfortegnelse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25" w:history="1">
            <w:r w:rsidR="00F0308F" w:rsidRPr="00AF6713">
              <w:rPr>
                <w:rStyle w:val="Hyperlink"/>
                <w:noProof/>
              </w:rPr>
              <w:t>5. Dødsfald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_Toc120531325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16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0D8D9149" w14:textId="51805F21" w:rsidR="00F0308F" w:rsidRDefault="00000000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26" w:history="1">
            <w:r w:rsidR="00F0308F" w:rsidRPr="00AF6713">
              <w:rPr>
                <w:rStyle w:val="Hyperlink"/>
                <w:noProof/>
              </w:rPr>
              <w:t>5.1 Dødsfald almennyttige lejemål - § 105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_Toc120531326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17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0B0B4A68" w14:textId="42F4D99B" w:rsidR="00F0308F" w:rsidRDefault="00000000">
          <w:pPr>
            <w:pStyle w:val="Indholdsfortegnelse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20531327" w:history="1">
            <w:r w:rsidR="00F0308F" w:rsidRPr="00AF6713">
              <w:rPr>
                <w:rStyle w:val="Hyperlink"/>
                <w:noProof/>
              </w:rPr>
              <w:t>5.2 Døgntilbud efter servicelovens §§ 107 og 108</w:t>
            </w:r>
            <w:r w:rsidR="00F0308F">
              <w:rPr>
                <w:noProof/>
                <w:webHidden/>
              </w:rPr>
              <w:tab/>
            </w:r>
            <w:r w:rsidR="00F0308F">
              <w:rPr>
                <w:noProof/>
                <w:webHidden/>
              </w:rPr>
              <w:fldChar w:fldCharType="begin"/>
            </w:r>
            <w:r w:rsidR="00F0308F">
              <w:rPr>
                <w:noProof/>
                <w:webHidden/>
              </w:rPr>
              <w:instrText xml:space="preserve"> PAGEREF _Toc120531327 \h </w:instrText>
            </w:r>
            <w:r w:rsidR="00F0308F">
              <w:rPr>
                <w:noProof/>
                <w:webHidden/>
              </w:rPr>
            </w:r>
            <w:r w:rsidR="00F0308F">
              <w:rPr>
                <w:noProof/>
                <w:webHidden/>
              </w:rPr>
              <w:fldChar w:fldCharType="separate"/>
            </w:r>
            <w:r w:rsidR="00F0308F">
              <w:rPr>
                <w:noProof/>
                <w:webHidden/>
              </w:rPr>
              <w:t>17</w:t>
            </w:r>
            <w:r w:rsidR="00F0308F">
              <w:rPr>
                <w:noProof/>
                <w:webHidden/>
              </w:rPr>
              <w:fldChar w:fldCharType="end"/>
            </w:r>
          </w:hyperlink>
        </w:p>
        <w:p w14:paraId="0148C07A" w14:textId="4B3223B0" w:rsidR="00713A96" w:rsidRDefault="00F36571" w:rsidP="00C960D2">
          <w:pPr>
            <w:spacing w:line="240" w:lineRule="auto"/>
            <w:jc w:val="both"/>
          </w:pPr>
          <w:r w:rsidRPr="0080223C">
            <w:fldChar w:fldCharType="end"/>
          </w:r>
        </w:p>
        <w:p w14:paraId="4ACAD8C2" w14:textId="07451BD0" w:rsidR="00583373" w:rsidRPr="00713A96" w:rsidRDefault="00FB09BD" w:rsidP="00C960D2">
          <w:pPr>
            <w:spacing w:after="120" w:line="240" w:lineRule="auto"/>
            <w:jc w:val="both"/>
            <w:rPr>
              <w:sz w:val="14"/>
              <w:szCs w:val="14"/>
            </w:rPr>
          </w:pPr>
          <w:r w:rsidRPr="00713A96">
            <w:rPr>
              <w:sz w:val="14"/>
              <w:szCs w:val="14"/>
            </w:rPr>
            <w:t>Bilag 1:</w:t>
          </w:r>
          <w:r w:rsidRPr="00713A96">
            <w:rPr>
              <w:sz w:val="14"/>
              <w:szCs w:val="14"/>
            </w:rPr>
            <w:tab/>
            <w:t xml:space="preserve">Administrationsaftale for </w:t>
          </w:r>
          <w:r w:rsidR="003F4C5A" w:rsidRPr="00713A96">
            <w:rPr>
              <w:sz w:val="14"/>
              <w:szCs w:val="14"/>
            </w:rPr>
            <w:t>borger</w:t>
          </w:r>
          <w:r w:rsidRPr="00713A96">
            <w:rPr>
              <w:sz w:val="14"/>
              <w:szCs w:val="14"/>
            </w:rPr>
            <w:t>e på botilbud</w:t>
          </w:r>
          <w:r w:rsidR="00F618F7" w:rsidRPr="00713A96">
            <w:rPr>
              <w:sz w:val="14"/>
              <w:szCs w:val="14"/>
            </w:rPr>
            <w:t xml:space="preserve"> og §85</w:t>
          </w:r>
        </w:p>
        <w:p w14:paraId="782274D7" w14:textId="45648181" w:rsidR="00B42EBE" w:rsidRPr="00713A96" w:rsidRDefault="00B42EBE" w:rsidP="00C960D2">
          <w:pPr>
            <w:spacing w:after="120" w:line="240" w:lineRule="auto"/>
            <w:jc w:val="both"/>
            <w:rPr>
              <w:sz w:val="14"/>
              <w:szCs w:val="14"/>
            </w:rPr>
          </w:pPr>
          <w:r w:rsidRPr="00713A96">
            <w:rPr>
              <w:sz w:val="14"/>
              <w:szCs w:val="14"/>
            </w:rPr>
            <w:t xml:space="preserve">Bilag 2: </w:t>
          </w:r>
          <w:r w:rsidRPr="00713A96">
            <w:rPr>
              <w:sz w:val="14"/>
              <w:szCs w:val="14"/>
            </w:rPr>
            <w:tab/>
            <w:t>Faneopdeling økonomimappe og stammappe</w:t>
          </w:r>
        </w:p>
        <w:p w14:paraId="54A9CFF2" w14:textId="39361D11" w:rsidR="00FB09BD" w:rsidRPr="00713A96" w:rsidRDefault="00FB09BD" w:rsidP="00C960D2">
          <w:pPr>
            <w:spacing w:after="120" w:line="240" w:lineRule="auto"/>
            <w:jc w:val="both"/>
            <w:rPr>
              <w:sz w:val="14"/>
              <w:szCs w:val="14"/>
            </w:rPr>
          </w:pPr>
          <w:r w:rsidRPr="00713A96">
            <w:rPr>
              <w:sz w:val="14"/>
              <w:szCs w:val="14"/>
            </w:rPr>
            <w:t xml:space="preserve">Bilag </w:t>
          </w:r>
          <w:r w:rsidR="00B42EBE" w:rsidRPr="00713A96">
            <w:rPr>
              <w:sz w:val="14"/>
              <w:szCs w:val="14"/>
            </w:rPr>
            <w:t>3</w:t>
          </w:r>
          <w:r w:rsidRPr="00713A96">
            <w:rPr>
              <w:sz w:val="14"/>
              <w:szCs w:val="14"/>
            </w:rPr>
            <w:t>:</w:t>
          </w:r>
          <w:r w:rsidRPr="00713A96">
            <w:rPr>
              <w:sz w:val="14"/>
              <w:szCs w:val="14"/>
            </w:rPr>
            <w:tab/>
          </w:r>
          <w:r w:rsidR="00583373" w:rsidRPr="00713A96">
            <w:rPr>
              <w:sz w:val="14"/>
              <w:szCs w:val="14"/>
            </w:rPr>
            <w:t>Budgetskema</w:t>
          </w:r>
        </w:p>
        <w:p w14:paraId="2EE433EE" w14:textId="47EC5CF9" w:rsidR="00583373" w:rsidRPr="00713A96" w:rsidRDefault="00583373" w:rsidP="00C960D2">
          <w:pPr>
            <w:spacing w:after="120" w:line="240" w:lineRule="auto"/>
            <w:jc w:val="both"/>
            <w:rPr>
              <w:sz w:val="14"/>
              <w:szCs w:val="14"/>
            </w:rPr>
          </w:pPr>
          <w:r w:rsidRPr="00713A96">
            <w:rPr>
              <w:sz w:val="14"/>
              <w:szCs w:val="14"/>
            </w:rPr>
            <w:t xml:space="preserve">Bilag </w:t>
          </w:r>
          <w:r w:rsidR="00B42EBE" w:rsidRPr="00713A96">
            <w:rPr>
              <w:sz w:val="14"/>
              <w:szCs w:val="14"/>
            </w:rPr>
            <w:t>4</w:t>
          </w:r>
          <w:r w:rsidRPr="00713A96">
            <w:rPr>
              <w:sz w:val="14"/>
              <w:szCs w:val="14"/>
            </w:rPr>
            <w:t xml:space="preserve">: </w:t>
          </w:r>
          <w:r w:rsidRPr="00713A96">
            <w:rPr>
              <w:sz w:val="14"/>
              <w:szCs w:val="14"/>
            </w:rPr>
            <w:tab/>
            <w:t>Effektliste</w:t>
          </w:r>
        </w:p>
        <w:p w14:paraId="23310526" w14:textId="0AC2F6A6" w:rsidR="00583373" w:rsidRPr="00713A96" w:rsidRDefault="00583373" w:rsidP="00C960D2">
          <w:pPr>
            <w:spacing w:after="120" w:line="240" w:lineRule="auto"/>
            <w:jc w:val="both"/>
            <w:rPr>
              <w:sz w:val="14"/>
              <w:szCs w:val="14"/>
            </w:rPr>
          </w:pPr>
          <w:r w:rsidRPr="00713A96">
            <w:rPr>
              <w:sz w:val="14"/>
              <w:szCs w:val="14"/>
            </w:rPr>
            <w:t xml:space="preserve">Bilag </w:t>
          </w:r>
          <w:r w:rsidR="00B42EBE" w:rsidRPr="00713A96">
            <w:rPr>
              <w:sz w:val="14"/>
              <w:szCs w:val="14"/>
            </w:rPr>
            <w:t>5</w:t>
          </w:r>
          <w:r w:rsidRPr="00713A96">
            <w:rPr>
              <w:sz w:val="14"/>
              <w:szCs w:val="14"/>
            </w:rPr>
            <w:t xml:space="preserve">: </w:t>
          </w:r>
          <w:r w:rsidRPr="00713A96">
            <w:rPr>
              <w:sz w:val="14"/>
              <w:szCs w:val="14"/>
            </w:rPr>
            <w:tab/>
            <w:t>Månedlig kontrol af borgermidler</w:t>
          </w:r>
        </w:p>
        <w:p w14:paraId="68313D7E" w14:textId="771265CF" w:rsidR="00583373" w:rsidRPr="00713A96" w:rsidRDefault="00FB09BD" w:rsidP="00C960D2">
          <w:pPr>
            <w:spacing w:after="120" w:line="240" w:lineRule="auto"/>
            <w:ind w:left="1304" w:hanging="1304"/>
            <w:jc w:val="both"/>
            <w:rPr>
              <w:sz w:val="14"/>
              <w:szCs w:val="14"/>
            </w:rPr>
          </w:pPr>
          <w:r w:rsidRPr="00713A96">
            <w:rPr>
              <w:sz w:val="14"/>
              <w:szCs w:val="14"/>
            </w:rPr>
            <w:t xml:space="preserve">Bilag </w:t>
          </w:r>
          <w:r w:rsidR="00B42EBE" w:rsidRPr="00713A96">
            <w:rPr>
              <w:sz w:val="14"/>
              <w:szCs w:val="14"/>
            </w:rPr>
            <w:t>6</w:t>
          </w:r>
          <w:r w:rsidRPr="00713A96">
            <w:rPr>
              <w:sz w:val="14"/>
              <w:szCs w:val="14"/>
            </w:rPr>
            <w:t>:</w:t>
          </w:r>
          <w:r w:rsidRPr="00713A96">
            <w:rPr>
              <w:sz w:val="14"/>
              <w:szCs w:val="14"/>
            </w:rPr>
            <w:tab/>
          </w:r>
          <w:r w:rsidR="00583373" w:rsidRPr="00713A96">
            <w:rPr>
              <w:sz w:val="14"/>
              <w:szCs w:val="14"/>
            </w:rPr>
            <w:t xml:space="preserve">Tjekliste </w:t>
          </w:r>
          <w:r w:rsidR="00FA08D3" w:rsidRPr="00713A96">
            <w:rPr>
              <w:sz w:val="14"/>
              <w:szCs w:val="14"/>
            </w:rPr>
            <w:t>til halvårlig kontrol af borgermidler</w:t>
          </w:r>
        </w:p>
        <w:p w14:paraId="0D537ADA" w14:textId="5E71B03B" w:rsidR="00FB09BD" w:rsidRPr="00713A96" w:rsidRDefault="00583373" w:rsidP="00C960D2">
          <w:pPr>
            <w:spacing w:after="120" w:line="240" w:lineRule="auto"/>
            <w:ind w:left="1304" w:hanging="1304"/>
            <w:jc w:val="both"/>
            <w:rPr>
              <w:sz w:val="14"/>
              <w:szCs w:val="14"/>
            </w:rPr>
          </w:pPr>
          <w:r w:rsidRPr="00713A96">
            <w:rPr>
              <w:sz w:val="14"/>
              <w:szCs w:val="14"/>
            </w:rPr>
            <w:t xml:space="preserve">Bilag </w:t>
          </w:r>
          <w:r w:rsidR="00B42EBE" w:rsidRPr="00713A96">
            <w:rPr>
              <w:sz w:val="14"/>
              <w:szCs w:val="14"/>
            </w:rPr>
            <w:t>7</w:t>
          </w:r>
          <w:r w:rsidRPr="00713A96">
            <w:rPr>
              <w:sz w:val="14"/>
              <w:szCs w:val="14"/>
            </w:rPr>
            <w:t xml:space="preserve">: </w:t>
          </w:r>
          <w:r w:rsidRPr="00713A96">
            <w:rPr>
              <w:sz w:val="14"/>
              <w:szCs w:val="14"/>
            </w:rPr>
            <w:tab/>
          </w:r>
          <w:r w:rsidR="00FB09BD" w:rsidRPr="00713A96">
            <w:rPr>
              <w:sz w:val="14"/>
              <w:szCs w:val="14"/>
            </w:rPr>
            <w:t xml:space="preserve">Kvittering for at være blevet gjort bekendt med </w:t>
          </w:r>
          <w:r w:rsidR="00912AF0">
            <w:rPr>
              <w:sz w:val="14"/>
              <w:szCs w:val="14"/>
            </w:rPr>
            <w:t>Varde Kommune</w:t>
          </w:r>
          <w:r w:rsidR="00FB09BD" w:rsidRPr="00713A96">
            <w:rPr>
              <w:sz w:val="14"/>
              <w:szCs w:val="14"/>
            </w:rPr>
            <w:t>s eksterne samt interne retningslinjer</w:t>
          </w:r>
        </w:p>
        <w:p w14:paraId="70C9EAFE" w14:textId="0958B303" w:rsidR="00061AA0" w:rsidRPr="00713A96" w:rsidRDefault="00FA08D3" w:rsidP="00C960D2">
          <w:pPr>
            <w:spacing w:line="240" w:lineRule="auto"/>
            <w:ind w:left="1304" w:hanging="1304"/>
            <w:jc w:val="both"/>
            <w:rPr>
              <w:sz w:val="14"/>
              <w:szCs w:val="14"/>
            </w:rPr>
          </w:pPr>
          <w:r w:rsidRPr="00713A96">
            <w:rPr>
              <w:sz w:val="14"/>
              <w:szCs w:val="14"/>
            </w:rPr>
            <w:lastRenderedPageBreak/>
            <w:t xml:space="preserve">Bilag </w:t>
          </w:r>
          <w:r w:rsidR="00B42EBE" w:rsidRPr="00713A96">
            <w:rPr>
              <w:sz w:val="14"/>
              <w:szCs w:val="14"/>
            </w:rPr>
            <w:t>8</w:t>
          </w:r>
          <w:r w:rsidRPr="00713A96">
            <w:rPr>
              <w:sz w:val="14"/>
              <w:szCs w:val="14"/>
            </w:rPr>
            <w:t xml:space="preserve">: </w:t>
          </w:r>
          <w:r w:rsidRPr="00713A96">
            <w:rPr>
              <w:sz w:val="14"/>
              <w:szCs w:val="14"/>
            </w:rPr>
            <w:tab/>
            <w:t xml:space="preserve">Borgeroversigt </w:t>
          </w:r>
        </w:p>
      </w:sdtContent>
    </w:sdt>
    <w:p w14:paraId="65ED02E0" w14:textId="457E2F97" w:rsidR="00E52BB4" w:rsidRPr="004D447A" w:rsidRDefault="00E52BB4" w:rsidP="00C960D2">
      <w:pPr>
        <w:pStyle w:val="Overskrift1"/>
        <w:jc w:val="both"/>
        <w:rPr>
          <w:rFonts w:ascii="Verdana" w:hAnsi="Verdana"/>
          <w:sz w:val="22"/>
          <w:szCs w:val="22"/>
        </w:rPr>
      </w:pPr>
      <w:bookmarkStart w:id="0" w:name="_Toc120531300"/>
      <w:r w:rsidRPr="0080223C">
        <w:rPr>
          <w:rFonts w:ascii="Verdana" w:hAnsi="Verdana"/>
        </w:rPr>
        <w:t>1. Indledning</w:t>
      </w:r>
      <w:bookmarkEnd w:id="0"/>
    </w:p>
    <w:p w14:paraId="5094261D" w14:textId="77777777" w:rsidR="00E52BB4" w:rsidRPr="004D447A" w:rsidRDefault="00E52BB4" w:rsidP="00C960D2">
      <w:pPr>
        <w:spacing w:line="360" w:lineRule="auto"/>
        <w:jc w:val="both"/>
        <w:rPr>
          <w:sz w:val="22"/>
          <w:szCs w:val="22"/>
        </w:rPr>
      </w:pPr>
    </w:p>
    <w:p w14:paraId="7BF556BE" w14:textId="77777777" w:rsidR="00E52BB4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Retningslinjerne er udarbejdet for at sikre </w:t>
      </w:r>
      <w:r w:rsidR="00B141DB" w:rsidRPr="004D447A">
        <w:rPr>
          <w:rFonts w:ascii="Verdana" w:hAnsi="Verdana" w:cs="Gill Sans Light"/>
          <w:sz w:val="22"/>
          <w:szCs w:val="22"/>
        </w:rPr>
        <w:t>borgere</w:t>
      </w:r>
      <w:r w:rsidRPr="004D447A">
        <w:rPr>
          <w:rFonts w:ascii="Verdana" w:hAnsi="Verdana" w:cs="Gill Sans Light"/>
          <w:sz w:val="22"/>
          <w:szCs w:val="22"/>
        </w:rPr>
        <w:t xml:space="preserve"> og personalets retssikkerhed, herunder at undgå tvivl om, hvorvidt økonomiske midler anvendes til </w:t>
      </w:r>
      <w:r w:rsidR="00B141DB" w:rsidRPr="004D447A">
        <w:rPr>
          <w:rFonts w:ascii="Verdana" w:hAnsi="Verdana" w:cs="Gill Sans Light"/>
          <w:sz w:val="22"/>
          <w:szCs w:val="22"/>
        </w:rPr>
        <w:t>borgeren</w:t>
      </w:r>
      <w:r w:rsidRPr="004D447A">
        <w:rPr>
          <w:rFonts w:ascii="Verdana" w:hAnsi="Verdana" w:cs="Gill Sans Light"/>
          <w:sz w:val="22"/>
          <w:szCs w:val="22"/>
        </w:rPr>
        <w:t xml:space="preserve"> selv. </w:t>
      </w:r>
    </w:p>
    <w:p w14:paraId="0E0DB01C" w14:textId="77777777" w:rsidR="00116629" w:rsidRPr="004D447A" w:rsidRDefault="00116629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903EFCC" w14:textId="58E8FB8A" w:rsidR="00E52BB4" w:rsidRPr="004D447A" w:rsidRDefault="00856BE5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54F78DCE">
        <w:rPr>
          <w:rFonts w:ascii="Verdana" w:hAnsi="Verdana" w:cs="Gill Sans Light"/>
          <w:sz w:val="22"/>
          <w:szCs w:val="22"/>
        </w:rPr>
        <w:t>Retningslinj</w:t>
      </w:r>
      <w:r w:rsidR="00E52BB4" w:rsidRPr="54F78DCE">
        <w:rPr>
          <w:rFonts w:ascii="Verdana" w:hAnsi="Verdana" w:cs="Gill Sans Light"/>
          <w:sz w:val="22"/>
          <w:szCs w:val="22"/>
        </w:rPr>
        <w:t>erne er gældende for ledere</w:t>
      </w:r>
      <w:r w:rsidR="009E5965" w:rsidRPr="54F78DCE">
        <w:rPr>
          <w:rFonts w:ascii="Verdana" w:hAnsi="Verdana" w:cs="Gill Sans Light"/>
          <w:sz w:val="22"/>
          <w:szCs w:val="22"/>
        </w:rPr>
        <w:t>, medarbejdere</w:t>
      </w:r>
      <w:r w:rsidR="00E52BB4" w:rsidRPr="54F78DCE">
        <w:rPr>
          <w:rFonts w:ascii="Verdana" w:hAnsi="Verdana" w:cs="Gill Sans Light"/>
          <w:sz w:val="22"/>
          <w:szCs w:val="22"/>
        </w:rPr>
        <w:t xml:space="preserve"> og </w:t>
      </w:r>
      <w:r w:rsidR="00E52BB4" w:rsidRPr="00166764">
        <w:rPr>
          <w:rFonts w:ascii="Verdana" w:hAnsi="Verdana" w:cs="Gill Sans Light"/>
          <w:sz w:val="22"/>
          <w:szCs w:val="22"/>
        </w:rPr>
        <w:t xml:space="preserve">administrativt personale på alle </w:t>
      </w:r>
      <w:r w:rsidR="007B3C69" w:rsidRPr="00166764">
        <w:rPr>
          <w:rFonts w:ascii="Verdana" w:hAnsi="Verdana" w:cs="Gill Sans Light"/>
          <w:sz w:val="22"/>
          <w:szCs w:val="22"/>
        </w:rPr>
        <w:t>t</w:t>
      </w:r>
      <w:r w:rsidR="00E52BB4" w:rsidRPr="00166764">
        <w:rPr>
          <w:rFonts w:ascii="Verdana" w:hAnsi="Verdana" w:cs="Gill Sans Light"/>
          <w:sz w:val="22"/>
          <w:szCs w:val="22"/>
        </w:rPr>
        <w:t xml:space="preserve">ilbud for voksne handicappede og psykisk syge hørende under </w:t>
      </w:r>
      <w:r w:rsidR="00912AF0" w:rsidRPr="00166764">
        <w:rPr>
          <w:rFonts w:ascii="Verdana" w:hAnsi="Verdana" w:cs="Gill Sans Light"/>
          <w:sz w:val="22"/>
          <w:szCs w:val="22"/>
        </w:rPr>
        <w:t>Varde Kommune</w:t>
      </w:r>
      <w:r w:rsidR="00E52BB4" w:rsidRPr="54F78DCE">
        <w:rPr>
          <w:rFonts w:ascii="Verdana" w:hAnsi="Verdana" w:cs="Gill Sans Light"/>
          <w:sz w:val="22"/>
          <w:szCs w:val="22"/>
        </w:rPr>
        <w:t xml:space="preserve">, </w:t>
      </w:r>
      <w:r w:rsidR="00912AF0">
        <w:rPr>
          <w:rFonts w:ascii="Verdana" w:hAnsi="Verdana" w:cs="Gill Sans Light"/>
          <w:sz w:val="22"/>
          <w:szCs w:val="22"/>
        </w:rPr>
        <w:t>Social &amp; Handicap</w:t>
      </w:r>
      <w:r w:rsidR="00E52BB4" w:rsidRPr="54F78DCE">
        <w:rPr>
          <w:rFonts w:ascii="Verdana" w:hAnsi="Verdana" w:cs="Gill Sans Light"/>
          <w:sz w:val="22"/>
          <w:szCs w:val="22"/>
        </w:rPr>
        <w:t xml:space="preserve">. </w:t>
      </w:r>
      <w:r w:rsidR="003F4C5A" w:rsidRPr="54F78DCE">
        <w:rPr>
          <w:rFonts w:ascii="Verdana" w:hAnsi="Verdana" w:cs="Gill Sans Light"/>
          <w:sz w:val="22"/>
          <w:szCs w:val="22"/>
        </w:rPr>
        <w:t>D</w:t>
      </w:r>
      <w:r w:rsidR="00E52BB4" w:rsidRPr="54F78DCE">
        <w:rPr>
          <w:rFonts w:ascii="Verdana" w:hAnsi="Verdana" w:cs="Gill Sans Light"/>
          <w:sz w:val="22"/>
          <w:szCs w:val="22"/>
        </w:rPr>
        <w:t>et vil sige</w:t>
      </w:r>
      <w:r w:rsidR="0034262F" w:rsidRPr="54F78DCE">
        <w:rPr>
          <w:rFonts w:ascii="Verdana" w:hAnsi="Verdana" w:cs="Gill Sans Light"/>
          <w:sz w:val="22"/>
          <w:szCs w:val="22"/>
        </w:rPr>
        <w:t xml:space="preserve"> </w:t>
      </w:r>
      <w:r w:rsidR="00402791" w:rsidRPr="54F78DCE">
        <w:rPr>
          <w:rFonts w:ascii="Verdana" w:hAnsi="Verdana" w:cs="Gill Sans Light"/>
          <w:sz w:val="22"/>
          <w:szCs w:val="22"/>
        </w:rPr>
        <w:t>t</w:t>
      </w:r>
      <w:r w:rsidR="00E52BB4" w:rsidRPr="54F78DCE">
        <w:rPr>
          <w:rFonts w:ascii="Verdana" w:hAnsi="Verdana" w:cs="Gill Sans Light"/>
          <w:sz w:val="22"/>
          <w:szCs w:val="22"/>
        </w:rPr>
        <w:t>ilbud efter servicelovens § 107</w:t>
      </w:r>
      <w:r w:rsidR="00B141DB" w:rsidRPr="54F78DCE">
        <w:rPr>
          <w:rFonts w:ascii="Verdana" w:hAnsi="Verdana" w:cs="Gill Sans Light"/>
          <w:sz w:val="22"/>
          <w:szCs w:val="22"/>
        </w:rPr>
        <w:t xml:space="preserve">, § </w:t>
      </w:r>
      <w:r w:rsidR="00E52BB4" w:rsidRPr="54F78DCE">
        <w:rPr>
          <w:rFonts w:ascii="Verdana" w:hAnsi="Verdana" w:cs="Gill Sans Light"/>
          <w:sz w:val="22"/>
          <w:szCs w:val="22"/>
        </w:rPr>
        <w:t>108</w:t>
      </w:r>
      <w:r w:rsidR="00B141DB" w:rsidRPr="54F78DCE">
        <w:rPr>
          <w:rFonts w:ascii="Verdana" w:hAnsi="Verdana" w:cs="Gill Sans Light"/>
          <w:sz w:val="22"/>
          <w:szCs w:val="22"/>
        </w:rPr>
        <w:t xml:space="preserve">, </w:t>
      </w:r>
      <w:r w:rsidR="00F119F2" w:rsidRPr="54F78DCE">
        <w:rPr>
          <w:rFonts w:ascii="Verdana" w:hAnsi="Verdana" w:cs="Gill Sans Light"/>
          <w:sz w:val="22"/>
          <w:szCs w:val="22"/>
        </w:rPr>
        <w:t xml:space="preserve">§ 85 </w:t>
      </w:r>
      <w:r w:rsidR="00B141DB" w:rsidRPr="54F78DCE">
        <w:rPr>
          <w:rFonts w:ascii="Verdana" w:hAnsi="Verdana" w:cs="Gill Sans Light"/>
          <w:sz w:val="22"/>
          <w:szCs w:val="22"/>
        </w:rPr>
        <w:t>samt</w:t>
      </w:r>
      <w:r w:rsidR="00D45716" w:rsidRPr="54F78DCE">
        <w:rPr>
          <w:rFonts w:ascii="Verdana" w:hAnsi="Verdana" w:cs="Gill Sans Light"/>
          <w:sz w:val="22"/>
          <w:szCs w:val="22"/>
        </w:rPr>
        <w:t xml:space="preserve"> </w:t>
      </w:r>
      <w:r w:rsidR="00402791" w:rsidRPr="54F78DCE">
        <w:rPr>
          <w:rFonts w:ascii="Verdana" w:hAnsi="Verdana" w:cs="Gill Sans Light"/>
          <w:sz w:val="22"/>
          <w:szCs w:val="22"/>
        </w:rPr>
        <w:t>b</w:t>
      </w:r>
      <w:r w:rsidR="00D45716" w:rsidRPr="54F78DCE">
        <w:rPr>
          <w:rFonts w:ascii="Verdana" w:hAnsi="Verdana" w:cs="Gill Sans Light"/>
          <w:sz w:val="22"/>
          <w:szCs w:val="22"/>
        </w:rPr>
        <w:t>otilbud oprettet efter</w:t>
      </w:r>
      <w:r w:rsidR="00F119F2" w:rsidRPr="54F78DCE">
        <w:rPr>
          <w:rFonts w:ascii="Verdana" w:hAnsi="Verdana" w:cs="Gill Sans Light"/>
          <w:sz w:val="22"/>
          <w:szCs w:val="22"/>
        </w:rPr>
        <w:t xml:space="preserve"> almenboligloven</w:t>
      </w:r>
      <w:r w:rsidR="00C55894" w:rsidRPr="54F78DCE">
        <w:rPr>
          <w:rFonts w:ascii="Verdana" w:hAnsi="Verdana" w:cs="Gill Sans Light"/>
          <w:sz w:val="22"/>
          <w:szCs w:val="22"/>
        </w:rPr>
        <w:t>s</w:t>
      </w:r>
      <w:r w:rsidR="00D45716" w:rsidRPr="54F78DCE">
        <w:rPr>
          <w:rFonts w:ascii="Verdana" w:hAnsi="Verdana" w:cs="Gill Sans Light"/>
          <w:sz w:val="22"/>
          <w:szCs w:val="22"/>
        </w:rPr>
        <w:t xml:space="preserve"> § 105</w:t>
      </w:r>
      <w:r w:rsidR="00F119F2" w:rsidRPr="54F78DCE">
        <w:rPr>
          <w:rFonts w:ascii="Verdana" w:hAnsi="Verdana" w:cs="Gill Sans Light"/>
          <w:sz w:val="22"/>
          <w:szCs w:val="22"/>
        </w:rPr>
        <w:t>.</w:t>
      </w:r>
    </w:p>
    <w:p w14:paraId="1D689708" w14:textId="77777777" w:rsidR="005B076A" w:rsidRPr="004D447A" w:rsidRDefault="005B076A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7135C78" w14:textId="4E95B493" w:rsidR="00E52BB4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De autoriserede blanketter, </w:t>
      </w:r>
      <w:r w:rsidR="00402791" w:rsidRPr="004D447A">
        <w:rPr>
          <w:rFonts w:ascii="Verdana" w:hAnsi="Verdana" w:cs="Gill Sans Light"/>
          <w:sz w:val="22"/>
          <w:szCs w:val="22"/>
        </w:rPr>
        <w:t>der</w:t>
      </w:r>
      <w:r w:rsidRPr="004D447A">
        <w:rPr>
          <w:rFonts w:ascii="Verdana" w:hAnsi="Verdana" w:cs="Gill Sans Light"/>
          <w:sz w:val="22"/>
          <w:szCs w:val="22"/>
        </w:rPr>
        <w:t xml:space="preserve"> ligger som bilag til disse retningslinjer, skal anvendes.</w:t>
      </w:r>
    </w:p>
    <w:p w14:paraId="288AD939" w14:textId="77777777" w:rsidR="00402791" w:rsidRPr="004D447A" w:rsidRDefault="00402791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</w:p>
    <w:p w14:paraId="58165996" w14:textId="603D3E45" w:rsidR="00E52BB4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Spørgsmål til retningslinjerne rettes til </w:t>
      </w:r>
      <w:r w:rsidR="00C84511" w:rsidRPr="004D447A">
        <w:rPr>
          <w:rFonts w:ascii="Verdana" w:hAnsi="Verdana" w:cs="Gill Sans Light"/>
          <w:sz w:val="22"/>
          <w:szCs w:val="22"/>
        </w:rPr>
        <w:t xml:space="preserve">nærmeste administrative medarbejder. </w:t>
      </w:r>
    </w:p>
    <w:p w14:paraId="65E2A20D" w14:textId="77777777" w:rsidR="005B076A" w:rsidRPr="004D447A" w:rsidRDefault="005B076A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8C9EF78" w14:textId="2F946C6E" w:rsidR="00E52BB4" w:rsidRPr="004D447A" w:rsidRDefault="00061AA0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>Socialchefen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er ansvarlig for, at </w:t>
      </w:r>
      <w:r w:rsidR="00912AF0">
        <w:rPr>
          <w:rFonts w:ascii="Verdana" w:hAnsi="Verdana" w:cs="Gill Sans Light"/>
          <w:sz w:val="22"/>
          <w:szCs w:val="22"/>
        </w:rPr>
        <w:t>områdelederne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er gjort bekendt med retningslinjerne. </w:t>
      </w:r>
    </w:p>
    <w:p w14:paraId="5EB8C913" w14:textId="77777777" w:rsidR="005B076A" w:rsidRPr="004D447A" w:rsidRDefault="005B076A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5F4A930" w14:textId="4A521191" w:rsidR="00E52BB4" w:rsidRPr="004D447A" w:rsidRDefault="00912AF0" w:rsidP="00C960D2">
      <w:pPr>
        <w:pStyle w:val="Pa3"/>
        <w:spacing w:line="360" w:lineRule="auto"/>
        <w:jc w:val="both"/>
        <w:rPr>
          <w:rFonts w:ascii="Verdana" w:hAnsi="Verdana" w:cs="Gill Sans Light"/>
          <w:color w:val="000000" w:themeColor="text1"/>
          <w:sz w:val="22"/>
          <w:szCs w:val="22"/>
        </w:rPr>
      </w:pPr>
      <w:r>
        <w:rPr>
          <w:rFonts w:ascii="Verdana" w:hAnsi="Verdana" w:cs="Gill Sans Light"/>
          <w:sz w:val="22"/>
          <w:szCs w:val="22"/>
        </w:rPr>
        <w:t>Områdelederne</w:t>
      </w:r>
      <w:r w:rsidR="00E52BB4" w:rsidRPr="15613FBA">
        <w:rPr>
          <w:rFonts w:ascii="Verdana" w:hAnsi="Verdana" w:cs="Gill Sans Light"/>
          <w:sz w:val="22"/>
          <w:szCs w:val="22"/>
        </w:rPr>
        <w:t xml:space="preserve"> er ansvarlige for, at </w:t>
      </w:r>
      <w:r>
        <w:rPr>
          <w:rFonts w:ascii="Verdana" w:hAnsi="Verdana" w:cs="Gill Sans Light"/>
          <w:sz w:val="22"/>
          <w:szCs w:val="22"/>
        </w:rPr>
        <w:t>afdelingsledere</w:t>
      </w:r>
      <w:r w:rsidR="00402791" w:rsidRPr="15613FBA">
        <w:rPr>
          <w:rFonts w:ascii="Verdana" w:hAnsi="Verdana" w:cs="Gill Sans Light"/>
          <w:sz w:val="22"/>
          <w:szCs w:val="22"/>
        </w:rPr>
        <w:t xml:space="preserve"> og</w:t>
      </w:r>
      <w:r w:rsidR="00E52BB4" w:rsidRPr="15613FBA">
        <w:rPr>
          <w:rFonts w:ascii="Verdana" w:hAnsi="Verdana" w:cs="Gill Sans Light"/>
          <w:sz w:val="22"/>
          <w:szCs w:val="22"/>
        </w:rPr>
        <w:t xml:space="preserve"> </w:t>
      </w:r>
      <w:r w:rsidR="00402791" w:rsidRPr="15613FBA">
        <w:rPr>
          <w:rFonts w:ascii="Verdana" w:hAnsi="Verdana" w:cs="Gill Sans Light"/>
          <w:sz w:val="22"/>
          <w:szCs w:val="22"/>
        </w:rPr>
        <w:t>medarbejdere</w:t>
      </w:r>
      <w:r w:rsidR="00E52BB4" w:rsidRPr="15613FBA">
        <w:rPr>
          <w:rFonts w:ascii="Verdana" w:hAnsi="Verdana" w:cs="Gill Sans Light"/>
          <w:sz w:val="22"/>
          <w:szCs w:val="22"/>
        </w:rPr>
        <w:t xml:space="preserve"> er bekendt med </w:t>
      </w:r>
      <w:r w:rsidR="001B59E0" w:rsidRPr="15613FBA">
        <w:rPr>
          <w:rFonts w:ascii="Verdana" w:hAnsi="Verdana" w:cs="Gill Sans Light"/>
          <w:sz w:val="22"/>
          <w:szCs w:val="22"/>
        </w:rPr>
        <w:t>retningslinjerne</w:t>
      </w:r>
      <w:r w:rsidR="00E52BB4" w:rsidRPr="15613FBA">
        <w:rPr>
          <w:rFonts w:ascii="Verdana" w:hAnsi="Verdana" w:cs="Gill Sans Light"/>
          <w:sz w:val="22"/>
          <w:szCs w:val="22"/>
        </w:rPr>
        <w:t xml:space="preserve"> og at d</w:t>
      </w:r>
      <w:r w:rsidR="00402791" w:rsidRPr="15613FBA">
        <w:rPr>
          <w:rFonts w:ascii="Verdana" w:hAnsi="Verdana" w:cs="Gill Sans Light"/>
          <w:sz w:val="22"/>
          <w:szCs w:val="22"/>
        </w:rPr>
        <w:t>isse</w:t>
      </w:r>
      <w:r w:rsidR="00E52BB4" w:rsidRPr="15613FBA">
        <w:rPr>
          <w:rFonts w:ascii="Verdana" w:hAnsi="Verdana" w:cs="Gill Sans Light"/>
          <w:sz w:val="22"/>
          <w:szCs w:val="22"/>
        </w:rPr>
        <w:t xml:space="preserve"> efterleves. De regnskabsansvarlige kvitterer skriftligt for, at de er gjort bekendt med retningslinjerne</w:t>
      </w:r>
      <w:r w:rsidR="009F1601" w:rsidRPr="15613FBA">
        <w:rPr>
          <w:rFonts w:ascii="Verdana" w:hAnsi="Verdana" w:cs="Gill Sans Light"/>
          <w:sz w:val="22"/>
          <w:szCs w:val="22"/>
        </w:rPr>
        <w:t xml:space="preserve"> i henhold til </w:t>
      </w:r>
      <w:r w:rsidR="00BC42C3" w:rsidRPr="15613FBA">
        <w:rPr>
          <w:rFonts w:ascii="Verdana" w:hAnsi="Verdana" w:cs="Gill Sans Light"/>
          <w:b/>
          <w:bCs/>
          <w:sz w:val="22"/>
          <w:szCs w:val="22"/>
        </w:rPr>
        <w:t>b</w:t>
      </w:r>
      <w:r w:rsidR="0065716B" w:rsidRPr="15613FBA">
        <w:rPr>
          <w:rFonts w:ascii="Verdana" w:hAnsi="Verdana" w:cs="Gill Sans Light"/>
          <w:b/>
          <w:bCs/>
          <w:sz w:val="22"/>
          <w:szCs w:val="22"/>
        </w:rPr>
        <w:t xml:space="preserve">ilag </w:t>
      </w:r>
      <w:r w:rsidR="008159F3" w:rsidRPr="15613FBA">
        <w:rPr>
          <w:rFonts w:ascii="Verdana" w:hAnsi="Verdana" w:cs="Gill Sans Light"/>
          <w:b/>
          <w:bCs/>
          <w:sz w:val="22"/>
          <w:szCs w:val="22"/>
        </w:rPr>
        <w:t>7</w:t>
      </w:r>
      <w:r w:rsidR="009F1601" w:rsidRPr="15613FBA">
        <w:rPr>
          <w:rFonts w:ascii="Verdana" w:hAnsi="Verdana" w:cs="Gill Sans Light"/>
          <w:sz w:val="22"/>
          <w:szCs w:val="22"/>
        </w:rPr>
        <w:t>.</w:t>
      </w:r>
    </w:p>
    <w:p w14:paraId="160B3AB5" w14:textId="77777777" w:rsidR="00E52BB4" w:rsidRPr="00166764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</w:p>
    <w:p w14:paraId="47D7E1EF" w14:textId="17482A78" w:rsidR="00E52BB4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166764">
        <w:rPr>
          <w:rFonts w:ascii="Verdana" w:hAnsi="Verdana" w:cs="Gill Sans Light"/>
          <w:sz w:val="22"/>
          <w:szCs w:val="22"/>
        </w:rPr>
        <w:t>Retningslinjerne er obligatoriske. I de tilfælde</w:t>
      </w:r>
      <w:r w:rsidR="00402791" w:rsidRPr="00166764">
        <w:rPr>
          <w:rFonts w:ascii="Verdana" w:hAnsi="Verdana" w:cs="Gill Sans Light"/>
          <w:sz w:val="22"/>
          <w:szCs w:val="22"/>
        </w:rPr>
        <w:t xml:space="preserve"> hvor</w:t>
      </w:r>
      <w:r w:rsidRPr="00166764">
        <w:rPr>
          <w:rFonts w:ascii="Verdana" w:hAnsi="Verdana" w:cs="Gill Sans Light"/>
          <w:sz w:val="22"/>
          <w:szCs w:val="22"/>
        </w:rPr>
        <w:t xml:space="preserve"> </w:t>
      </w:r>
      <w:r w:rsidR="007B3C69" w:rsidRPr="00166764">
        <w:rPr>
          <w:rFonts w:ascii="Verdana" w:hAnsi="Verdana" w:cs="Gill Sans Light"/>
          <w:sz w:val="22"/>
          <w:szCs w:val="22"/>
        </w:rPr>
        <w:t>tilbuddet</w:t>
      </w:r>
      <w:r w:rsidRPr="00166764">
        <w:rPr>
          <w:rFonts w:ascii="Verdana" w:hAnsi="Verdana" w:cs="Gill Sans Light"/>
          <w:sz w:val="22"/>
          <w:szCs w:val="22"/>
        </w:rPr>
        <w:t xml:space="preserve"> </w:t>
      </w:r>
      <w:r w:rsidR="001B3BF7" w:rsidRPr="00166764">
        <w:rPr>
          <w:rFonts w:ascii="Verdana" w:hAnsi="Verdana" w:cs="Gill Sans Light"/>
          <w:sz w:val="22"/>
          <w:szCs w:val="22"/>
        </w:rPr>
        <w:t>supplerer</w:t>
      </w:r>
      <w:r w:rsidRPr="00166764">
        <w:rPr>
          <w:rFonts w:ascii="Verdana" w:hAnsi="Verdana" w:cs="Gill Sans Light"/>
          <w:sz w:val="22"/>
          <w:szCs w:val="22"/>
        </w:rPr>
        <w:t xml:space="preserve"> med egne retningslinjer, skal disse godkendes af </w:t>
      </w:r>
      <w:r w:rsidR="00402791" w:rsidRPr="00166764">
        <w:rPr>
          <w:rFonts w:ascii="Verdana" w:hAnsi="Verdana" w:cs="Gill Sans Light"/>
          <w:sz w:val="22"/>
          <w:szCs w:val="22"/>
        </w:rPr>
        <w:t>D</w:t>
      </w:r>
      <w:r w:rsidR="00846D52" w:rsidRPr="00166764">
        <w:rPr>
          <w:rFonts w:ascii="Verdana" w:hAnsi="Verdana" w:cs="Gill Sans Light"/>
          <w:sz w:val="22"/>
          <w:szCs w:val="22"/>
        </w:rPr>
        <w:t>irektionen</w:t>
      </w:r>
      <w:r w:rsidR="00856BE5" w:rsidRPr="00166764">
        <w:rPr>
          <w:rFonts w:ascii="Verdana" w:hAnsi="Verdana" w:cs="Gill Sans Light"/>
          <w:sz w:val="22"/>
          <w:szCs w:val="22"/>
        </w:rPr>
        <w:t>.</w:t>
      </w:r>
    </w:p>
    <w:p w14:paraId="46920DB1" w14:textId="6C241FCE" w:rsidR="00F0308F" w:rsidRDefault="00F0308F" w:rsidP="00F0308F">
      <w:pPr>
        <w:pStyle w:val="Default"/>
      </w:pPr>
    </w:p>
    <w:p w14:paraId="3112AE7C" w14:textId="77777777" w:rsidR="00F0308F" w:rsidRPr="00FD5F32" w:rsidRDefault="00F0308F" w:rsidP="00F0308F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FD5F32">
        <w:rPr>
          <w:rFonts w:ascii="Verdana" w:hAnsi="Verdana"/>
          <w:sz w:val="22"/>
          <w:szCs w:val="22"/>
        </w:rPr>
        <w:t>Socialstyrelsen</w:t>
      </w:r>
      <w:r>
        <w:rPr>
          <w:rFonts w:ascii="Verdana" w:hAnsi="Verdana"/>
          <w:sz w:val="22"/>
          <w:szCs w:val="22"/>
        </w:rPr>
        <w:t>s</w:t>
      </w:r>
      <w:r w:rsidRPr="00FD5F32">
        <w:rPr>
          <w:rFonts w:ascii="Verdana" w:hAnsi="Verdana"/>
          <w:sz w:val="22"/>
          <w:szCs w:val="22"/>
        </w:rPr>
        <w:t xml:space="preserve"> anbefal</w:t>
      </w:r>
      <w:r>
        <w:rPr>
          <w:rFonts w:ascii="Verdana" w:hAnsi="Verdana"/>
          <w:sz w:val="22"/>
          <w:szCs w:val="22"/>
        </w:rPr>
        <w:t xml:space="preserve">ing på </w:t>
      </w:r>
      <w:r w:rsidRPr="00FD5F32">
        <w:rPr>
          <w:rFonts w:ascii="Verdana" w:hAnsi="Verdana"/>
          <w:sz w:val="22"/>
          <w:szCs w:val="22"/>
        </w:rPr>
        <w:t>betaling, administration og opbevaring mv. af midler for personer med nedsat fysisk eller psykisk funktionsevne</w:t>
      </w:r>
      <w:r>
        <w:rPr>
          <w:rFonts w:ascii="Verdana" w:hAnsi="Verdana"/>
          <w:sz w:val="22"/>
          <w:szCs w:val="22"/>
        </w:rPr>
        <w:t xml:space="preserve"> (udgivet 2013) følges ikke i enkelte tilfælde</w:t>
      </w:r>
      <w:r w:rsidRPr="00FD5F32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da det ikke findes foreneligt med driften, da få borgere tilkendes en økonomisk værge</w:t>
      </w:r>
      <w:r w:rsidRPr="00FD5F32">
        <w:rPr>
          <w:rFonts w:ascii="Verdana" w:hAnsi="Verdana"/>
          <w:sz w:val="22"/>
          <w:szCs w:val="22"/>
        </w:rPr>
        <w:t>.</w:t>
      </w:r>
    </w:p>
    <w:p w14:paraId="40E5203E" w14:textId="77777777" w:rsidR="00F0308F" w:rsidRPr="00F0308F" w:rsidRDefault="00F0308F" w:rsidP="00F0308F">
      <w:pPr>
        <w:pStyle w:val="Default"/>
      </w:pPr>
    </w:p>
    <w:p w14:paraId="40035FCC" w14:textId="069421A1" w:rsidR="00E52BB4" w:rsidRPr="004D447A" w:rsidRDefault="00E52BB4" w:rsidP="00C960D2">
      <w:pPr>
        <w:pStyle w:val="Overskrift1"/>
        <w:spacing w:line="360" w:lineRule="auto"/>
        <w:jc w:val="both"/>
        <w:rPr>
          <w:rFonts w:ascii="Verdana" w:hAnsi="Verdana"/>
          <w:sz w:val="22"/>
          <w:szCs w:val="22"/>
        </w:rPr>
      </w:pPr>
      <w:r w:rsidRPr="00A97FA7">
        <w:rPr>
          <w:rFonts w:ascii="Verdana" w:hAnsi="Verdana"/>
          <w:sz w:val="24"/>
          <w:szCs w:val="24"/>
        </w:rPr>
        <w:br w:type="page"/>
      </w:r>
      <w:bookmarkStart w:id="1" w:name="_Toc120531301"/>
      <w:r w:rsidRPr="0080223C">
        <w:rPr>
          <w:rFonts w:ascii="Verdana" w:hAnsi="Verdana"/>
        </w:rPr>
        <w:lastRenderedPageBreak/>
        <w:t>2. Administration af b</w:t>
      </w:r>
      <w:r w:rsidR="003F4C5A" w:rsidRPr="0080223C">
        <w:rPr>
          <w:rFonts w:ascii="Verdana" w:hAnsi="Verdana"/>
        </w:rPr>
        <w:t>orge</w:t>
      </w:r>
      <w:r w:rsidRPr="0080223C">
        <w:rPr>
          <w:rFonts w:ascii="Verdana" w:hAnsi="Verdana"/>
        </w:rPr>
        <w:t>rregnskaber</w:t>
      </w:r>
      <w:bookmarkEnd w:id="1"/>
    </w:p>
    <w:p w14:paraId="7BDAC113" w14:textId="77777777" w:rsidR="00CF07E0" w:rsidRPr="004D447A" w:rsidRDefault="00CF07E0" w:rsidP="00C960D2">
      <w:pPr>
        <w:jc w:val="both"/>
        <w:rPr>
          <w:sz w:val="22"/>
          <w:szCs w:val="22"/>
        </w:rPr>
      </w:pPr>
    </w:p>
    <w:p w14:paraId="5C7EE402" w14:textId="6F41E4E2" w:rsidR="00E52BB4" w:rsidRPr="00CF33BE" w:rsidRDefault="52C87A2E" w:rsidP="570D94DA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570D94DA">
        <w:rPr>
          <w:rFonts w:ascii="Verdana" w:hAnsi="Verdana" w:cs="Gill Sans Light"/>
          <w:sz w:val="22"/>
          <w:szCs w:val="22"/>
        </w:rPr>
        <w:t>For alle borgere under servicelovens §</w:t>
      </w:r>
      <w:r w:rsidR="3595465A" w:rsidRPr="570D94DA">
        <w:rPr>
          <w:rFonts w:ascii="Verdana" w:hAnsi="Verdana" w:cs="Gill Sans Light"/>
          <w:sz w:val="22"/>
          <w:szCs w:val="22"/>
        </w:rPr>
        <w:t xml:space="preserve"> </w:t>
      </w:r>
      <w:r w:rsidRPr="570D94DA">
        <w:rPr>
          <w:rFonts w:ascii="Verdana" w:hAnsi="Verdana" w:cs="Gill Sans Light"/>
          <w:sz w:val="22"/>
          <w:szCs w:val="22"/>
        </w:rPr>
        <w:t>85, §</w:t>
      </w:r>
      <w:r w:rsidR="3595465A" w:rsidRPr="570D94DA">
        <w:rPr>
          <w:rFonts w:ascii="Verdana" w:hAnsi="Verdana" w:cs="Gill Sans Light"/>
          <w:sz w:val="22"/>
          <w:szCs w:val="22"/>
        </w:rPr>
        <w:t xml:space="preserve"> </w:t>
      </w:r>
      <w:r w:rsidRPr="570D94DA">
        <w:rPr>
          <w:rFonts w:ascii="Verdana" w:hAnsi="Verdana" w:cs="Gill Sans Light"/>
          <w:sz w:val="22"/>
          <w:szCs w:val="22"/>
        </w:rPr>
        <w:t xml:space="preserve">107 </w:t>
      </w:r>
      <w:r w:rsidR="0EB5BC0A" w:rsidRPr="570D94DA">
        <w:rPr>
          <w:rFonts w:ascii="Verdana" w:hAnsi="Verdana" w:cs="Gill Sans Light"/>
          <w:sz w:val="22"/>
          <w:szCs w:val="22"/>
        </w:rPr>
        <w:t>og §</w:t>
      </w:r>
      <w:r w:rsidR="3595465A" w:rsidRPr="570D94DA">
        <w:rPr>
          <w:rFonts w:ascii="Verdana" w:hAnsi="Verdana" w:cs="Gill Sans Light"/>
          <w:sz w:val="22"/>
          <w:szCs w:val="22"/>
        </w:rPr>
        <w:t xml:space="preserve"> </w:t>
      </w:r>
      <w:r w:rsidR="0EB5BC0A" w:rsidRPr="570D94DA">
        <w:rPr>
          <w:rFonts w:ascii="Verdana" w:hAnsi="Verdana" w:cs="Gill Sans Light"/>
          <w:sz w:val="22"/>
          <w:szCs w:val="22"/>
        </w:rPr>
        <w:t>108 samt</w:t>
      </w:r>
      <w:r w:rsidRPr="570D94DA">
        <w:rPr>
          <w:rFonts w:ascii="Verdana" w:hAnsi="Verdana" w:cs="Gill Sans Light"/>
          <w:sz w:val="22"/>
          <w:szCs w:val="22"/>
        </w:rPr>
        <w:t xml:space="preserve"> almenboligloven</w:t>
      </w:r>
      <w:r w:rsidR="6A05F0A3" w:rsidRPr="570D94DA">
        <w:rPr>
          <w:rFonts w:ascii="Verdana" w:hAnsi="Verdana" w:cs="Gill Sans Light"/>
          <w:sz w:val="22"/>
          <w:szCs w:val="22"/>
        </w:rPr>
        <w:t>s</w:t>
      </w:r>
      <w:r w:rsidRPr="570D94DA">
        <w:rPr>
          <w:rFonts w:ascii="Verdana" w:hAnsi="Verdana" w:cs="Gill Sans Light"/>
          <w:sz w:val="22"/>
          <w:szCs w:val="22"/>
        </w:rPr>
        <w:t xml:space="preserve"> §</w:t>
      </w:r>
      <w:r w:rsidR="3595465A" w:rsidRPr="570D94DA">
        <w:rPr>
          <w:rFonts w:ascii="Verdana" w:hAnsi="Verdana" w:cs="Gill Sans Light"/>
          <w:sz w:val="22"/>
          <w:szCs w:val="22"/>
        </w:rPr>
        <w:t xml:space="preserve"> </w:t>
      </w:r>
      <w:r w:rsidRPr="570D94DA">
        <w:rPr>
          <w:rFonts w:ascii="Verdana" w:hAnsi="Verdana" w:cs="Gill Sans Light"/>
          <w:sz w:val="22"/>
          <w:szCs w:val="22"/>
        </w:rPr>
        <w:t xml:space="preserve">105 </w:t>
      </w:r>
      <w:r w:rsidR="6C2D1D12" w:rsidRPr="00CF33BE">
        <w:rPr>
          <w:rFonts w:ascii="Verdana" w:hAnsi="Verdana" w:cs="Gill Sans Light"/>
          <w:sz w:val="22"/>
          <w:szCs w:val="22"/>
        </w:rPr>
        <w:t xml:space="preserve">SKAL der udarbejdes en administrationsaftale i henhold til de nedenfor anførte regler. </w:t>
      </w:r>
    </w:p>
    <w:p w14:paraId="0AFE04D6" w14:textId="77777777" w:rsidR="00E52BB4" w:rsidRPr="00CF33BE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</w:p>
    <w:p w14:paraId="4E0C2CA1" w14:textId="77777777" w:rsidR="00E52BB4" w:rsidRPr="00CF33BE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CF33BE">
        <w:rPr>
          <w:rFonts w:ascii="Verdana" w:hAnsi="Verdana" w:cs="Gill Sans Light"/>
          <w:sz w:val="22"/>
          <w:szCs w:val="22"/>
        </w:rPr>
        <w:t>Målet er:</w:t>
      </w:r>
    </w:p>
    <w:p w14:paraId="441900BE" w14:textId="2823646C" w:rsidR="00E52BB4" w:rsidRPr="00CF33BE" w:rsidRDefault="6C2D1D12" w:rsidP="00C960D2">
      <w:pPr>
        <w:pStyle w:val="Pa8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CF33BE">
        <w:rPr>
          <w:rFonts w:ascii="Verdana" w:hAnsi="Verdana" w:cs="Gill Sans Light"/>
          <w:sz w:val="22"/>
          <w:szCs w:val="22"/>
        </w:rPr>
        <w:t xml:space="preserve">At personalet har så lidt omgang med </w:t>
      </w:r>
      <w:r w:rsidR="1127259D" w:rsidRPr="00CF33BE">
        <w:rPr>
          <w:rFonts w:ascii="Verdana" w:hAnsi="Verdana" w:cs="Gill Sans Light"/>
          <w:sz w:val="22"/>
          <w:szCs w:val="22"/>
        </w:rPr>
        <w:t>borger</w:t>
      </w:r>
      <w:r w:rsidRPr="00CF33BE">
        <w:rPr>
          <w:rFonts w:ascii="Verdana" w:hAnsi="Verdana" w:cs="Gill Sans Light"/>
          <w:sz w:val="22"/>
          <w:szCs w:val="22"/>
        </w:rPr>
        <w:t xml:space="preserve">ens penge som overhovedet muligt. Det betyder, at man skal overlade så meget som muligt til </w:t>
      </w:r>
      <w:r w:rsidR="1127259D" w:rsidRPr="00CF33BE">
        <w:rPr>
          <w:rFonts w:ascii="Verdana" w:hAnsi="Verdana" w:cs="Gill Sans Light"/>
          <w:sz w:val="22"/>
          <w:szCs w:val="22"/>
        </w:rPr>
        <w:t>borger</w:t>
      </w:r>
      <w:r w:rsidRPr="00CF33BE">
        <w:rPr>
          <w:rFonts w:ascii="Verdana" w:hAnsi="Verdana" w:cs="Gill Sans Light"/>
          <w:sz w:val="22"/>
          <w:szCs w:val="22"/>
        </w:rPr>
        <w:t>en sel</w:t>
      </w:r>
      <w:r w:rsidR="52C87A2E" w:rsidRPr="00CF33BE">
        <w:rPr>
          <w:rFonts w:ascii="Verdana" w:hAnsi="Verdana" w:cs="Gill Sans Light"/>
          <w:sz w:val="22"/>
          <w:szCs w:val="22"/>
        </w:rPr>
        <w:t>v</w:t>
      </w:r>
      <w:r w:rsidRPr="00CF33BE">
        <w:rPr>
          <w:rFonts w:ascii="Verdana" w:hAnsi="Verdana" w:cs="Gill Sans Light"/>
          <w:sz w:val="22"/>
          <w:szCs w:val="22"/>
        </w:rPr>
        <w:t xml:space="preserve"> </w:t>
      </w:r>
      <w:r w:rsidR="52C87A2E" w:rsidRPr="00CF33BE">
        <w:rPr>
          <w:rFonts w:ascii="Verdana" w:hAnsi="Verdana" w:cs="Gill Sans Light"/>
          <w:sz w:val="22"/>
          <w:szCs w:val="22"/>
        </w:rPr>
        <w:t xml:space="preserve">evt. </w:t>
      </w:r>
      <w:r w:rsidR="0EB5BC0A" w:rsidRPr="00CF33BE">
        <w:rPr>
          <w:rFonts w:ascii="Verdana" w:hAnsi="Verdana" w:cs="Gill Sans Light"/>
          <w:sz w:val="22"/>
          <w:szCs w:val="22"/>
        </w:rPr>
        <w:t>i samarbejde</w:t>
      </w:r>
      <w:r w:rsidRPr="00CF33BE">
        <w:rPr>
          <w:rFonts w:ascii="Verdana" w:hAnsi="Verdana" w:cs="Gill Sans Light"/>
          <w:sz w:val="22"/>
          <w:szCs w:val="22"/>
        </w:rPr>
        <w:t xml:space="preserve"> med pårørende</w:t>
      </w:r>
      <w:r w:rsidR="00D8108E" w:rsidRPr="00CF33BE">
        <w:rPr>
          <w:rFonts w:ascii="Verdana" w:hAnsi="Verdana" w:cs="Gill Sans Light"/>
          <w:sz w:val="22"/>
          <w:szCs w:val="22"/>
        </w:rPr>
        <w:t>/værge.</w:t>
      </w:r>
    </w:p>
    <w:p w14:paraId="0E3E5437" w14:textId="77777777" w:rsidR="00E52BB4" w:rsidRPr="00CF33BE" w:rsidRDefault="6C2D1D12" w:rsidP="00C960D2">
      <w:pPr>
        <w:pStyle w:val="Pa8"/>
        <w:numPr>
          <w:ilvl w:val="0"/>
          <w:numId w:val="1"/>
        </w:numPr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CF33BE">
        <w:rPr>
          <w:rFonts w:ascii="Verdana" w:hAnsi="Verdana" w:cs="Gill Sans Light"/>
          <w:sz w:val="22"/>
          <w:szCs w:val="22"/>
        </w:rPr>
        <w:t>At faste betalinger så vidt muligt skal betales via bankens betalingsservice.</w:t>
      </w:r>
    </w:p>
    <w:p w14:paraId="083177A2" w14:textId="77777777" w:rsidR="00E52BB4" w:rsidRPr="00CF33BE" w:rsidRDefault="6C2D1D12" w:rsidP="00C960D2">
      <w:pPr>
        <w:pStyle w:val="Pa8"/>
        <w:numPr>
          <w:ilvl w:val="0"/>
          <w:numId w:val="1"/>
        </w:numPr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CF33BE">
        <w:rPr>
          <w:rFonts w:ascii="Verdana" w:hAnsi="Verdana" w:cs="Gill Sans Light"/>
          <w:sz w:val="22"/>
          <w:szCs w:val="22"/>
        </w:rPr>
        <w:t>At enhver aftale vedr. administration af økonomiske midler skal fremgå af administrationsaftalen.</w:t>
      </w:r>
    </w:p>
    <w:p w14:paraId="6CC7376C" w14:textId="71F603EF" w:rsidR="00E52BB4" w:rsidRDefault="00E52BB4" w:rsidP="00C960D2">
      <w:pPr>
        <w:pStyle w:val="Pa8"/>
        <w:numPr>
          <w:ilvl w:val="0"/>
          <w:numId w:val="1"/>
        </w:numPr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CF33BE">
        <w:rPr>
          <w:rFonts w:ascii="Verdana" w:hAnsi="Verdana" w:cs="Gill Sans Light"/>
          <w:sz w:val="22"/>
          <w:szCs w:val="22"/>
        </w:rPr>
        <w:t>At der løbende skal tages stilling til</w:t>
      </w:r>
      <w:r w:rsidR="00C90F19" w:rsidRPr="00CF33BE">
        <w:rPr>
          <w:rFonts w:ascii="Verdana" w:hAnsi="Verdana" w:cs="Gill Sans Light"/>
          <w:sz w:val="22"/>
          <w:szCs w:val="22"/>
        </w:rPr>
        <w:t>,</w:t>
      </w:r>
      <w:r w:rsidRPr="00CF33BE">
        <w:rPr>
          <w:rFonts w:ascii="Verdana" w:hAnsi="Verdana" w:cs="Gill Sans Light"/>
          <w:sz w:val="22"/>
          <w:szCs w:val="22"/>
        </w:rPr>
        <w:t xml:space="preserve"> i hvilket omfang der er grundlag for at træffe aftale</w:t>
      </w:r>
      <w:r w:rsidR="006A5A89" w:rsidRPr="00CF33BE">
        <w:rPr>
          <w:rFonts w:ascii="Verdana" w:hAnsi="Verdana" w:cs="Gill Sans Light"/>
          <w:sz w:val="22"/>
          <w:szCs w:val="22"/>
        </w:rPr>
        <w:t>r</w:t>
      </w:r>
      <w:r w:rsidRPr="00CF33BE">
        <w:rPr>
          <w:rFonts w:ascii="Verdana" w:hAnsi="Verdana" w:cs="Gill Sans Light"/>
          <w:sz w:val="22"/>
          <w:szCs w:val="22"/>
        </w:rPr>
        <w:t>/beslutning</w:t>
      </w:r>
      <w:r w:rsidR="006A5A89" w:rsidRPr="00CF33BE">
        <w:rPr>
          <w:rFonts w:ascii="Verdana" w:hAnsi="Verdana" w:cs="Gill Sans Light"/>
          <w:sz w:val="22"/>
          <w:szCs w:val="22"/>
        </w:rPr>
        <w:t>er</w:t>
      </w:r>
      <w:r w:rsidRPr="00CF33BE">
        <w:rPr>
          <w:rFonts w:ascii="Verdana" w:hAnsi="Verdana" w:cs="Gill Sans Light"/>
          <w:sz w:val="22"/>
          <w:szCs w:val="22"/>
        </w:rPr>
        <w:t xml:space="preserve"> om at pårørende</w:t>
      </w:r>
      <w:r w:rsidRPr="004D447A">
        <w:rPr>
          <w:rFonts w:ascii="Verdana" w:hAnsi="Verdana" w:cs="Gill Sans Light"/>
          <w:sz w:val="22"/>
          <w:szCs w:val="22"/>
        </w:rPr>
        <w:t xml:space="preserve">, kommunen eller </w:t>
      </w:r>
      <w:r w:rsidR="007B3C69" w:rsidRPr="004D447A">
        <w:rPr>
          <w:rFonts w:ascii="Verdana" w:hAnsi="Verdana" w:cs="Gill Sans Light"/>
          <w:sz w:val="22"/>
          <w:szCs w:val="22"/>
        </w:rPr>
        <w:t>tilbuddet</w:t>
      </w:r>
      <w:r w:rsidRPr="004D447A">
        <w:rPr>
          <w:rFonts w:ascii="Verdana" w:hAnsi="Verdana" w:cs="Gill Sans Light"/>
          <w:sz w:val="22"/>
          <w:szCs w:val="22"/>
        </w:rPr>
        <w:t xml:space="preserve"> skal varetage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ens økonomiske interesser. Der skal herudover i nogle tilfælde tages stilling til, om der er grundlag for at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en får beskikket en værge. </w:t>
      </w:r>
      <w:r w:rsidR="007B3C69" w:rsidRPr="004D447A">
        <w:rPr>
          <w:rFonts w:ascii="Verdana" w:hAnsi="Verdana" w:cs="Gill Sans Light"/>
          <w:sz w:val="22"/>
          <w:szCs w:val="22"/>
        </w:rPr>
        <w:t>For</w:t>
      </w:r>
      <w:r w:rsidR="00CA4F71" w:rsidRPr="004D447A">
        <w:rPr>
          <w:rFonts w:ascii="Verdana" w:hAnsi="Verdana" w:cs="Gill Sans Light"/>
          <w:sz w:val="22"/>
          <w:szCs w:val="22"/>
        </w:rPr>
        <w:t xml:space="preserve"> uddybelse</w:t>
      </w:r>
      <w:r w:rsidR="007B3C69" w:rsidRPr="004D447A">
        <w:rPr>
          <w:rFonts w:ascii="Verdana" w:hAnsi="Verdana" w:cs="Gill Sans Light"/>
          <w:sz w:val="22"/>
          <w:szCs w:val="22"/>
        </w:rPr>
        <w:t xml:space="preserve"> af værgemål, se</w:t>
      </w:r>
      <w:r w:rsidR="00CA4F71" w:rsidRPr="004D447A">
        <w:rPr>
          <w:rFonts w:ascii="Verdana" w:hAnsi="Verdana" w:cs="Gill Sans Light"/>
          <w:sz w:val="22"/>
          <w:szCs w:val="22"/>
        </w:rPr>
        <w:t xml:space="preserve"> </w:t>
      </w:r>
      <w:r w:rsidR="007B3C69" w:rsidRPr="004D447A">
        <w:rPr>
          <w:rFonts w:ascii="Verdana" w:hAnsi="Verdana" w:cs="Gill Sans Light"/>
          <w:sz w:val="22"/>
          <w:szCs w:val="22"/>
        </w:rPr>
        <w:t xml:space="preserve">under afsnit </w:t>
      </w:r>
      <w:r w:rsidR="00CA4F71" w:rsidRPr="004D447A">
        <w:rPr>
          <w:rFonts w:ascii="Verdana" w:hAnsi="Verdana" w:cs="Gill Sans Light"/>
          <w:sz w:val="22"/>
          <w:szCs w:val="22"/>
        </w:rPr>
        <w:t>2.2.</w:t>
      </w:r>
    </w:p>
    <w:p w14:paraId="00FE255D" w14:textId="77777777" w:rsidR="0080223C" w:rsidRPr="0080223C" w:rsidRDefault="0080223C" w:rsidP="00C960D2">
      <w:pPr>
        <w:pStyle w:val="Default"/>
        <w:jc w:val="both"/>
      </w:pPr>
    </w:p>
    <w:p w14:paraId="31A62591" w14:textId="018443C3" w:rsidR="009A3322" w:rsidRPr="004D447A" w:rsidRDefault="00E52BB4" w:rsidP="00C960D2">
      <w:pPr>
        <w:pStyle w:val="Overskrift2"/>
        <w:spacing w:line="360" w:lineRule="auto"/>
        <w:jc w:val="both"/>
        <w:rPr>
          <w:rFonts w:ascii="Verdana" w:hAnsi="Verdana"/>
          <w:sz w:val="22"/>
          <w:szCs w:val="22"/>
        </w:rPr>
      </w:pPr>
      <w:bookmarkStart w:id="2" w:name="_Toc120531302"/>
      <w:r w:rsidRPr="0080223C">
        <w:rPr>
          <w:rFonts w:ascii="Verdana" w:hAnsi="Verdana"/>
          <w:sz w:val="24"/>
          <w:szCs w:val="24"/>
        </w:rPr>
        <w:t>2.1 Administrationsaftale</w:t>
      </w:r>
      <w:bookmarkEnd w:id="2"/>
    </w:p>
    <w:p w14:paraId="73D570FC" w14:textId="77777777" w:rsidR="00A97FA7" w:rsidRPr="004D447A" w:rsidRDefault="00A97FA7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</w:p>
    <w:p w14:paraId="60100663" w14:textId="025E39A0" w:rsidR="00E52BB4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For alle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e skal der udarbejdes og underskrives en administrationsaftale </w:t>
      </w:r>
      <w:r w:rsidRPr="004D447A">
        <w:rPr>
          <w:rFonts w:ascii="Verdana" w:hAnsi="Verdana" w:cs="Gill Sans Light"/>
          <w:b/>
          <w:sz w:val="22"/>
          <w:szCs w:val="22"/>
        </w:rPr>
        <w:t>bilag 1</w:t>
      </w:r>
      <w:r w:rsidRPr="004D447A">
        <w:rPr>
          <w:rFonts w:ascii="Verdana" w:hAnsi="Verdana" w:cs="Gill Sans Light"/>
          <w:sz w:val="22"/>
          <w:szCs w:val="22"/>
        </w:rPr>
        <w:t xml:space="preserve">. </w:t>
      </w:r>
    </w:p>
    <w:p w14:paraId="3EE99DC6" w14:textId="77777777" w:rsidR="00246F82" w:rsidRPr="004D447A" w:rsidRDefault="00246F82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EC63083" w14:textId="758FEFCF" w:rsidR="00E52BB4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Hvis der er tale om en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>, som selv administrerer sin økonomi, ejendele mv. skal dette fremgå af administrationsaftale</w:t>
      </w:r>
      <w:r w:rsidR="009A3322" w:rsidRPr="004D447A">
        <w:rPr>
          <w:rFonts w:ascii="Verdana" w:hAnsi="Verdana" w:cs="Gill Sans Light"/>
          <w:sz w:val="22"/>
          <w:szCs w:val="22"/>
        </w:rPr>
        <w:t>n</w:t>
      </w:r>
      <w:r w:rsidRPr="004D447A">
        <w:rPr>
          <w:rFonts w:ascii="Verdana" w:hAnsi="Verdana" w:cs="Gill Sans Light"/>
          <w:sz w:val="22"/>
          <w:szCs w:val="22"/>
        </w:rPr>
        <w:t xml:space="preserve">. Administrationsaftalen vil således kun bestå af en underskrevet erklæring om, at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en selv administrerer sin økonomi. </w:t>
      </w:r>
    </w:p>
    <w:p w14:paraId="7F815BB7" w14:textId="77777777" w:rsidR="005B076A" w:rsidRPr="004D447A" w:rsidRDefault="005B076A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2D8D0E7" w14:textId="68155A3A" w:rsidR="006A4EAE" w:rsidRPr="004D447A" w:rsidRDefault="006A4EAE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Aftalen skal </w:t>
      </w:r>
      <w:r w:rsidR="002E3D89" w:rsidRPr="004D447A">
        <w:rPr>
          <w:rFonts w:ascii="Verdana" w:hAnsi="Verdana" w:cs="Gill Sans Light"/>
          <w:sz w:val="22"/>
          <w:szCs w:val="22"/>
        </w:rPr>
        <w:t xml:space="preserve">som minimum </w:t>
      </w:r>
      <w:r w:rsidRPr="004D447A">
        <w:rPr>
          <w:rFonts w:ascii="Verdana" w:hAnsi="Verdana" w:cs="Gill Sans Light"/>
          <w:sz w:val="22"/>
          <w:szCs w:val="22"/>
        </w:rPr>
        <w:t xml:space="preserve">underskrives af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>en</w:t>
      </w:r>
      <w:r w:rsidR="00B103A8" w:rsidRPr="004D447A">
        <w:rPr>
          <w:rFonts w:ascii="Verdana" w:hAnsi="Verdana" w:cs="Gill Sans Light"/>
          <w:sz w:val="22"/>
          <w:szCs w:val="22"/>
        </w:rPr>
        <w:t xml:space="preserve"> og leder</w:t>
      </w:r>
      <w:r w:rsidR="00B158A8" w:rsidRPr="004D447A">
        <w:rPr>
          <w:rFonts w:ascii="Verdana" w:hAnsi="Verdana" w:cs="Gill Sans Light"/>
          <w:sz w:val="22"/>
          <w:szCs w:val="22"/>
        </w:rPr>
        <w:t>en</w:t>
      </w:r>
      <w:r w:rsidR="00B103A8" w:rsidRPr="004D447A">
        <w:rPr>
          <w:rFonts w:ascii="Verdana" w:hAnsi="Verdana" w:cs="Gill Sans Light"/>
          <w:sz w:val="22"/>
          <w:szCs w:val="22"/>
        </w:rPr>
        <w:t xml:space="preserve"> samt kontaktperson</w:t>
      </w:r>
      <w:r w:rsidRPr="004D447A">
        <w:rPr>
          <w:rFonts w:ascii="Verdana" w:hAnsi="Verdana" w:cs="Gill Sans Light"/>
          <w:sz w:val="22"/>
          <w:szCs w:val="22"/>
        </w:rPr>
        <w:t xml:space="preserve"> fra </w:t>
      </w:r>
      <w:r w:rsidR="007B3C69" w:rsidRPr="004D447A">
        <w:rPr>
          <w:rFonts w:ascii="Verdana" w:hAnsi="Verdana" w:cs="Gill Sans Light"/>
          <w:sz w:val="22"/>
          <w:szCs w:val="22"/>
        </w:rPr>
        <w:t>tilbuddet</w:t>
      </w:r>
      <w:r w:rsidR="002E3D89" w:rsidRPr="004D447A">
        <w:rPr>
          <w:rFonts w:ascii="Verdana" w:hAnsi="Verdana" w:cs="Gill Sans Light"/>
          <w:sz w:val="22"/>
          <w:szCs w:val="22"/>
        </w:rPr>
        <w:t>. D</w:t>
      </w:r>
      <w:r w:rsidRPr="004D447A">
        <w:rPr>
          <w:rFonts w:ascii="Verdana" w:hAnsi="Verdana" w:cs="Gill Sans Light"/>
          <w:sz w:val="22"/>
          <w:szCs w:val="22"/>
        </w:rPr>
        <w:t xml:space="preserve">er skal tages hensyn til de </w:t>
      </w:r>
      <w:r w:rsidR="00932E13" w:rsidRPr="004D447A">
        <w:rPr>
          <w:rFonts w:ascii="Verdana" w:hAnsi="Verdana" w:cs="Gill Sans Light"/>
          <w:sz w:val="22"/>
          <w:szCs w:val="22"/>
        </w:rPr>
        <w:t>tilfælde</w:t>
      </w:r>
      <w:r w:rsidR="00C90F19">
        <w:rPr>
          <w:rFonts w:ascii="Verdana" w:hAnsi="Verdana" w:cs="Gill Sans Light"/>
          <w:sz w:val="22"/>
          <w:szCs w:val="22"/>
        </w:rPr>
        <w:t>,</w:t>
      </w:r>
      <w:r w:rsidRPr="004D447A">
        <w:rPr>
          <w:rFonts w:ascii="Verdana" w:hAnsi="Verdana" w:cs="Gill Sans Light"/>
          <w:sz w:val="22"/>
          <w:szCs w:val="22"/>
        </w:rPr>
        <w:t xml:space="preserve"> hvor de pårørende ønsker at være medinddraget i udarbejdelsen af administrationsaftalen</w:t>
      </w:r>
      <w:r w:rsidR="00B103A8" w:rsidRPr="004D447A">
        <w:rPr>
          <w:rFonts w:ascii="Verdana" w:hAnsi="Verdana" w:cs="Gill Sans Light"/>
          <w:sz w:val="22"/>
          <w:szCs w:val="22"/>
        </w:rPr>
        <w:t>. Hvis borgeren har</w:t>
      </w:r>
      <w:r w:rsidR="00932E13" w:rsidRPr="004D447A">
        <w:rPr>
          <w:rFonts w:ascii="Verdana" w:hAnsi="Verdana" w:cs="Gill Sans Light"/>
          <w:sz w:val="22"/>
          <w:szCs w:val="22"/>
        </w:rPr>
        <w:t xml:space="preserve"> </w:t>
      </w:r>
      <w:r w:rsidR="00D45716" w:rsidRPr="004D447A">
        <w:rPr>
          <w:rFonts w:ascii="Verdana" w:hAnsi="Verdana" w:cs="Gill Sans Light"/>
          <w:sz w:val="22"/>
          <w:szCs w:val="22"/>
        </w:rPr>
        <w:t>værge,</w:t>
      </w:r>
      <w:r w:rsidR="00B103A8" w:rsidRPr="004D447A">
        <w:rPr>
          <w:rFonts w:ascii="Verdana" w:hAnsi="Verdana" w:cs="Gill Sans Light"/>
          <w:sz w:val="22"/>
          <w:szCs w:val="22"/>
        </w:rPr>
        <w:t xml:space="preserve"> skal denne underskrive</w:t>
      </w:r>
      <w:r w:rsidR="00932E13" w:rsidRPr="004D447A">
        <w:rPr>
          <w:rFonts w:ascii="Verdana" w:hAnsi="Verdana" w:cs="Gill Sans Light"/>
          <w:sz w:val="22"/>
          <w:szCs w:val="22"/>
        </w:rPr>
        <w:t xml:space="preserve"> administrationsaftalen. </w:t>
      </w:r>
    </w:p>
    <w:p w14:paraId="146DF5AF" w14:textId="77777777" w:rsidR="005B076A" w:rsidRPr="004D447A" w:rsidRDefault="005B076A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0DB5D35" w14:textId="64C473FE" w:rsidR="005B076A" w:rsidRPr="004D447A" w:rsidRDefault="006A4EAE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Hvis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>en ikke kan</w:t>
      </w:r>
      <w:r w:rsidR="00932E13" w:rsidRPr="004D447A">
        <w:rPr>
          <w:rFonts w:ascii="Verdana" w:hAnsi="Verdana" w:cs="Gill Sans Light"/>
          <w:sz w:val="22"/>
          <w:szCs w:val="22"/>
        </w:rPr>
        <w:t xml:space="preserve"> </w:t>
      </w:r>
      <w:r w:rsidRPr="004D447A">
        <w:rPr>
          <w:rFonts w:ascii="Verdana" w:hAnsi="Verdana" w:cs="Gill Sans Light"/>
          <w:sz w:val="22"/>
          <w:szCs w:val="22"/>
        </w:rPr>
        <w:t>eller ikke ønsker at underskrive aftalen, skal det noteres i aftalen.</w:t>
      </w:r>
    </w:p>
    <w:p w14:paraId="0A410254" w14:textId="5AFC5A5B" w:rsidR="00E52BB4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lastRenderedPageBreak/>
        <w:t>Hvis administrationen alene varetages af en eller flere pårørende, skal det fremgå af administrationsaftalen. Der vil i disse tilfælde ikke være grundlag for at udarbejde ove</w:t>
      </w:r>
      <w:r w:rsidR="0065716B" w:rsidRPr="004D447A">
        <w:rPr>
          <w:rFonts w:ascii="Verdana" w:hAnsi="Verdana" w:cs="Gill Sans Light"/>
          <w:sz w:val="22"/>
          <w:szCs w:val="22"/>
        </w:rPr>
        <w:t>rsigter over konti, budget mv. E</w:t>
      </w:r>
      <w:r w:rsidRPr="004D447A">
        <w:rPr>
          <w:rFonts w:ascii="Verdana" w:hAnsi="Verdana" w:cs="Gill Sans Light"/>
          <w:sz w:val="22"/>
          <w:szCs w:val="22"/>
        </w:rPr>
        <w:t xml:space="preserve">ventuelle bemærkninger vedrørende pårørendes administration </w:t>
      </w:r>
      <w:r w:rsidR="00B56E3D" w:rsidRPr="004D447A">
        <w:rPr>
          <w:rFonts w:ascii="Verdana" w:hAnsi="Verdana" w:cs="Gill Sans Light"/>
          <w:sz w:val="22"/>
          <w:szCs w:val="22"/>
        </w:rPr>
        <w:t>skal</w:t>
      </w:r>
      <w:r w:rsidRPr="004D447A">
        <w:rPr>
          <w:rFonts w:ascii="Verdana" w:hAnsi="Verdana" w:cs="Gill Sans Light"/>
          <w:sz w:val="22"/>
          <w:szCs w:val="22"/>
        </w:rPr>
        <w:t xml:space="preserve"> anføres i aftalen. </w:t>
      </w:r>
    </w:p>
    <w:p w14:paraId="7B0311ED" w14:textId="77777777" w:rsidR="00E52BB4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</w:p>
    <w:p w14:paraId="644FFA4A" w14:textId="7E0B747A" w:rsidR="005B076A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>I de tilfælde hvor administrationen varetages af andre end pårørende eller i samarbejde med pårørende skal dette fremgå af administrationsaftalen. Aftalen skal bl.a. omfatte en oversigt over bankkonti med notat om</w:t>
      </w:r>
      <w:r w:rsidR="00C90F19">
        <w:rPr>
          <w:rFonts w:ascii="Verdana" w:hAnsi="Verdana" w:cs="Gill Sans Light"/>
          <w:sz w:val="22"/>
          <w:szCs w:val="22"/>
        </w:rPr>
        <w:t>,</w:t>
      </w:r>
      <w:r w:rsidRPr="004D447A">
        <w:rPr>
          <w:rFonts w:ascii="Verdana" w:hAnsi="Verdana" w:cs="Gill Sans Light"/>
          <w:sz w:val="22"/>
          <w:szCs w:val="22"/>
        </w:rPr>
        <w:t xml:space="preserve"> hvilke personer der er hæveberettiget på kontiene</w:t>
      </w:r>
      <w:r w:rsidR="00C90F19">
        <w:rPr>
          <w:rFonts w:ascii="Verdana" w:hAnsi="Verdana" w:cs="Gill Sans Light"/>
          <w:sz w:val="22"/>
          <w:szCs w:val="22"/>
        </w:rPr>
        <w:t>,</w:t>
      </w:r>
      <w:r w:rsidRPr="004D447A">
        <w:rPr>
          <w:rFonts w:ascii="Verdana" w:hAnsi="Verdana" w:cs="Gill Sans Light"/>
          <w:sz w:val="22"/>
          <w:szCs w:val="22"/>
        </w:rPr>
        <w:t xml:space="preserve"> samt</w:t>
      </w:r>
      <w:r w:rsidR="00C90F19">
        <w:rPr>
          <w:rFonts w:ascii="Verdana" w:hAnsi="Verdana" w:cs="Gill Sans Light"/>
          <w:sz w:val="22"/>
          <w:szCs w:val="22"/>
        </w:rPr>
        <w:t xml:space="preserve"> </w:t>
      </w:r>
      <w:r w:rsidRPr="004D447A">
        <w:rPr>
          <w:rFonts w:ascii="Verdana" w:hAnsi="Verdana" w:cs="Gill Sans Light"/>
          <w:sz w:val="22"/>
          <w:szCs w:val="22"/>
        </w:rPr>
        <w:t xml:space="preserve">hvorledes eventuelle </w:t>
      </w:r>
      <w:r w:rsidR="00B103A8" w:rsidRPr="004D447A">
        <w:rPr>
          <w:rFonts w:ascii="Verdana" w:hAnsi="Verdana" w:cs="Gill Sans Light"/>
          <w:sz w:val="22"/>
          <w:szCs w:val="22"/>
        </w:rPr>
        <w:t>kreditkort</w:t>
      </w:r>
      <w:r w:rsidRPr="004D447A">
        <w:rPr>
          <w:rFonts w:ascii="Verdana" w:hAnsi="Verdana" w:cs="Gill Sans Light"/>
          <w:sz w:val="22"/>
          <w:szCs w:val="22"/>
        </w:rPr>
        <w:t>, hævekort m.v. opbevares.</w:t>
      </w:r>
    </w:p>
    <w:p w14:paraId="231DA0FC" w14:textId="77777777" w:rsidR="005B076A" w:rsidRPr="004D447A" w:rsidRDefault="005B076A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4023DB2" w14:textId="62919900" w:rsidR="00E52BB4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proofErr w:type="gramStart"/>
      <w:r w:rsidRPr="004D447A">
        <w:rPr>
          <w:rFonts w:ascii="Verdana" w:hAnsi="Verdana" w:cs="Gill Sans Light"/>
          <w:sz w:val="22"/>
          <w:szCs w:val="22"/>
        </w:rPr>
        <w:t>Såfremt</w:t>
      </w:r>
      <w:proofErr w:type="gramEnd"/>
      <w:r w:rsidR="00932E13" w:rsidRPr="004D447A">
        <w:rPr>
          <w:rFonts w:ascii="Verdana" w:hAnsi="Verdana" w:cs="Gill Sans Light"/>
          <w:sz w:val="22"/>
          <w:szCs w:val="22"/>
        </w:rPr>
        <w:t xml:space="preserve"> </w:t>
      </w:r>
      <w:r w:rsidRPr="004D447A">
        <w:rPr>
          <w:rFonts w:ascii="Verdana" w:hAnsi="Verdana" w:cs="Gill Sans Light"/>
          <w:sz w:val="22"/>
          <w:szCs w:val="22"/>
        </w:rPr>
        <w:t xml:space="preserve">der er beskikket en værge, er det vigtigt, at opgavefordelingen mellem </w:t>
      </w:r>
      <w:r w:rsidR="007B3C69" w:rsidRPr="004D447A">
        <w:rPr>
          <w:rFonts w:ascii="Verdana" w:hAnsi="Verdana" w:cs="Gill Sans Light"/>
          <w:sz w:val="22"/>
          <w:szCs w:val="22"/>
        </w:rPr>
        <w:t>tilbuddet</w:t>
      </w:r>
      <w:r w:rsidRPr="004D447A">
        <w:rPr>
          <w:rFonts w:ascii="Verdana" w:hAnsi="Verdana" w:cs="Gill Sans Light"/>
          <w:sz w:val="22"/>
          <w:szCs w:val="22"/>
        </w:rPr>
        <w:t xml:space="preserve"> og værgen er beskrevet i administrationsaftalen.</w:t>
      </w:r>
    </w:p>
    <w:p w14:paraId="3E0F7E0B" w14:textId="77777777" w:rsidR="00B977DE" w:rsidRPr="004D447A" w:rsidRDefault="00B977DE" w:rsidP="00C960D2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1D87A464" w14:textId="1241D40F" w:rsidR="00B977DE" w:rsidRPr="004D447A" w:rsidRDefault="00B977DE" w:rsidP="00C960D2">
      <w:pPr>
        <w:pStyle w:val="Default"/>
        <w:spacing w:line="360" w:lineRule="auto"/>
        <w:jc w:val="both"/>
        <w:rPr>
          <w:rFonts w:ascii="Verdana" w:hAnsi="Verdana"/>
          <w:color w:val="auto"/>
          <w:sz w:val="22"/>
          <w:szCs w:val="22"/>
          <w:highlight w:val="yellow"/>
        </w:rPr>
      </w:pPr>
      <w:r w:rsidRPr="54F78DCE">
        <w:rPr>
          <w:rFonts w:ascii="Verdana" w:hAnsi="Verdana"/>
          <w:color w:val="auto"/>
          <w:sz w:val="22"/>
          <w:szCs w:val="22"/>
        </w:rPr>
        <w:t xml:space="preserve">Administrationsaftalen skal opbevares forsvarligt. For borgeren skal den opbevares i deres økonomimappe. Administrationsaftalen skal desuden også indscannes og arkiveres i </w:t>
      </w:r>
      <w:r w:rsidR="00912AF0">
        <w:rPr>
          <w:rFonts w:ascii="Verdana" w:hAnsi="Verdana"/>
          <w:color w:val="auto"/>
          <w:sz w:val="22"/>
          <w:szCs w:val="22"/>
        </w:rPr>
        <w:t>Nexus</w:t>
      </w:r>
      <w:r w:rsidR="00C52BB6">
        <w:rPr>
          <w:rFonts w:ascii="Verdana" w:hAnsi="Verdana"/>
          <w:color w:val="auto"/>
          <w:sz w:val="22"/>
          <w:szCs w:val="22"/>
        </w:rPr>
        <w:t>.</w:t>
      </w:r>
    </w:p>
    <w:p w14:paraId="3BAE8D86" w14:textId="77777777" w:rsidR="006C57A2" w:rsidRPr="004D447A" w:rsidRDefault="006C57A2" w:rsidP="00C960D2">
      <w:pPr>
        <w:pStyle w:val="Default"/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14:paraId="7AC8E317" w14:textId="4B469E5A" w:rsidR="00B977DE" w:rsidRPr="004D447A" w:rsidRDefault="00B977DE" w:rsidP="00C960D2">
      <w:pPr>
        <w:pStyle w:val="Default"/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4D447A">
        <w:rPr>
          <w:rFonts w:ascii="Verdana" w:hAnsi="Verdana"/>
          <w:color w:val="auto"/>
          <w:sz w:val="22"/>
          <w:szCs w:val="22"/>
        </w:rPr>
        <w:t>Der skal minimum en gang årligt revideres</w:t>
      </w:r>
      <w:r w:rsidR="00C52BB6">
        <w:rPr>
          <w:rFonts w:ascii="Verdana" w:hAnsi="Verdana"/>
          <w:color w:val="auto"/>
          <w:sz w:val="22"/>
          <w:szCs w:val="22"/>
        </w:rPr>
        <w:t xml:space="preserve"> (eksisterende)</w:t>
      </w:r>
      <w:r w:rsidRPr="004D447A">
        <w:rPr>
          <w:rFonts w:ascii="Verdana" w:hAnsi="Verdana"/>
          <w:color w:val="auto"/>
          <w:sz w:val="22"/>
          <w:szCs w:val="22"/>
        </w:rPr>
        <w:t xml:space="preserve"> eller udarbejdes en ny administrationsaftale for borgeren.</w:t>
      </w:r>
      <w:r w:rsidR="007D01B3">
        <w:rPr>
          <w:rFonts w:ascii="Verdana" w:hAnsi="Verdana"/>
          <w:color w:val="auto"/>
          <w:sz w:val="22"/>
          <w:szCs w:val="22"/>
        </w:rPr>
        <w:t xml:space="preserve"> Hvis der er væsentlige ændringer, skal der udarbejdes en ny administrationsaftale. </w:t>
      </w:r>
    </w:p>
    <w:p w14:paraId="0E8E7998" w14:textId="0138CDF4" w:rsidR="00B977DE" w:rsidRPr="004D447A" w:rsidRDefault="0032495E" w:rsidP="00C960D2">
      <w:pPr>
        <w:pStyle w:val="Default"/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Når</w:t>
      </w:r>
      <w:r w:rsidR="00B977DE" w:rsidRPr="004D447A">
        <w:rPr>
          <w:rFonts w:ascii="Verdana" w:hAnsi="Verdana"/>
          <w:color w:val="auto"/>
          <w:sz w:val="22"/>
          <w:szCs w:val="22"/>
        </w:rPr>
        <w:t xml:space="preserve"> administrationsaftalen revideres, skal saldi på bankkonti </w:t>
      </w:r>
      <w:r w:rsidR="006C57A2" w:rsidRPr="004D447A">
        <w:rPr>
          <w:rFonts w:ascii="Verdana" w:hAnsi="Verdana"/>
          <w:color w:val="auto"/>
          <w:sz w:val="22"/>
          <w:szCs w:val="22"/>
        </w:rPr>
        <w:t xml:space="preserve">opdateres og aftalen </w:t>
      </w:r>
      <w:r w:rsidR="007D01B3">
        <w:rPr>
          <w:rFonts w:ascii="Verdana" w:hAnsi="Verdana"/>
          <w:color w:val="auto"/>
          <w:sz w:val="22"/>
          <w:szCs w:val="22"/>
        </w:rPr>
        <w:t xml:space="preserve">skal </w:t>
      </w:r>
      <w:r w:rsidR="006C57A2" w:rsidRPr="004D447A">
        <w:rPr>
          <w:rFonts w:ascii="Verdana" w:hAnsi="Verdana"/>
          <w:color w:val="auto"/>
          <w:sz w:val="22"/>
          <w:szCs w:val="22"/>
        </w:rPr>
        <w:t>dateres og underskrives</w:t>
      </w:r>
      <w:r w:rsidR="007D01B3">
        <w:rPr>
          <w:rFonts w:ascii="Verdana" w:hAnsi="Verdana"/>
          <w:color w:val="auto"/>
          <w:sz w:val="22"/>
          <w:szCs w:val="22"/>
        </w:rPr>
        <w:t xml:space="preserve">, som minimum af leder og kontaktperson. </w:t>
      </w:r>
      <w:r w:rsidR="006C57A2" w:rsidRPr="004D447A">
        <w:rPr>
          <w:rFonts w:ascii="Verdana" w:hAnsi="Verdana"/>
          <w:color w:val="auto"/>
          <w:sz w:val="22"/>
          <w:szCs w:val="22"/>
        </w:rPr>
        <w:t xml:space="preserve"> </w:t>
      </w:r>
    </w:p>
    <w:p w14:paraId="6C6BECC4" w14:textId="44B7DD56" w:rsidR="005B076A" w:rsidRPr="004D447A" w:rsidRDefault="006C57A2" w:rsidP="00C960D2">
      <w:pPr>
        <w:pStyle w:val="Pa3"/>
        <w:spacing w:line="360" w:lineRule="auto"/>
        <w:jc w:val="both"/>
        <w:rPr>
          <w:rFonts w:ascii="Verdana" w:hAnsi="Verdana" w:cs="Gill Sans Light"/>
          <w:i/>
          <w:iCs/>
          <w:color w:val="FF0000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>D</w:t>
      </w:r>
      <w:r w:rsidR="00B977DE" w:rsidRPr="004D447A">
        <w:rPr>
          <w:rFonts w:ascii="Verdana" w:hAnsi="Verdana" w:cs="Gill Sans Light"/>
          <w:sz w:val="22"/>
          <w:szCs w:val="22"/>
        </w:rPr>
        <w:t>er skal minimum hvert 3. år udarbejdes en ny administrationsaftale</w:t>
      </w:r>
      <w:r w:rsidR="007D01B3">
        <w:rPr>
          <w:rFonts w:ascii="Verdana" w:hAnsi="Verdana" w:cs="Gill Sans Light"/>
          <w:sz w:val="22"/>
          <w:szCs w:val="22"/>
        </w:rPr>
        <w:t xml:space="preserve"> også selv om der ikke er væsentlige ændringer. </w:t>
      </w:r>
    </w:p>
    <w:p w14:paraId="6CC39526" w14:textId="77777777" w:rsidR="0080223C" w:rsidRPr="0080223C" w:rsidRDefault="0080223C" w:rsidP="00C960D2">
      <w:pPr>
        <w:pStyle w:val="Default"/>
        <w:spacing w:line="360" w:lineRule="auto"/>
        <w:jc w:val="both"/>
        <w:rPr>
          <w:rFonts w:ascii="Verdana" w:hAnsi="Verdana"/>
        </w:rPr>
      </w:pPr>
    </w:p>
    <w:p w14:paraId="4767495E" w14:textId="7A4A5B88" w:rsidR="00932E13" w:rsidRPr="004D447A" w:rsidRDefault="00932E13" w:rsidP="00C960D2">
      <w:pPr>
        <w:pStyle w:val="Overskrift3"/>
        <w:jc w:val="both"/>
        <w:rPr>
          <w:rFonts w:ascii="Verdana" w:hAnsi="Verdana"/>
          <w:sz w:val="22"/>
          <w:szCs w:val="22"/>
        </w:rPr>
      </w:pPr>
      <w:bookmarkStart w:id="3" w:name="_Toc120531303"/>
      <w:r w:rsidRPr="0080223C">
        <w:rPr>
          <w:rFonts w:ascii="Verdana" w:hAnsi="Verdana"/>
        </w:rPr>
        <w:t>2.1.1 Værdigenstande</w:t>
      </w:r>
      <w:bookmarkEnd w:id="3"/>
    </w:p>
    <w:p w14:paraId="11A65F3A" w14:textId="77777777" w:rsidR="00932E13" w:rsidRPr="004D447A" w:rsidRDefault="00932E13" w:rsidP="00C960D2">
      <w:pPr>
        <w:jc w:val="both"/>
        <w:rPr>
          <w:sz w:val="22"/>
          <w:szCs w:val="22"/>
        </w:rPr>
      </w:pPr>
    </w:p>
    <w:p w14:paraId="6F373630" w14:textId="13ED88BF" w:rsidR="00B977DE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Hvis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en har særligt værdifulde </w:t>
      </w:r>
      <w:r w:rsidR="00932E13" w:rsidRPr="004D447A">
        <w:rPr>
          <w:rFonts w:ascii="Verdana" w:hAnsi="Verdana" w:cs="Gill Sans Light"/>
          <w:sz w:val="22"/>
          <w:szCs w:val="22"/>
        </w:rPr>
        <w:t xml:space="preserve">genstande, eks. </w:t>
      </w:r>
      <w:r w:rsidR="00C55894">
        <w:rPr>
          <w:rFonts w:ascii="Verdana" w:hAnsi="Verdana" w:cs="Gill Sans Light"/>
          <w:sz w:val="22"/>
          <w:szCs w:val="22"/>
        </w:rPr>
        <w:t>s</w:t>
      </w:r>
      <w:r w:rsidR="00932E13" w:rsidRPr="004D447A">
        <w:rPr>
          <w:rFonts w:ascii="Verdana" w:hAnsi="Verdana" w:cs="Gill Sans Light"/>
          <w:sz w:val="22"/>
          <w:szCs w:val="22"/>
        </w:rPr>
        <w:t>mykker</w:t>
      </w:r>
      <w:r w:rsidR="00C90F19">
        <w:rPr>
          <w:rFonts w:ascii="Verdana" w:hAnsi="Verdana" w:cs="Gill Sans Light"/>
          <w:sz w:val="22"/>
          <w:szCs w:val="22"/>
        </w:rPr>
        <w:t>,</w:t>
      </w:r>
      <w:r w:rsidRPr="004D447A">
        <w:rPr>
          <w:rFonts w:ascii="Verdana" w:hAnsi="Verdana" w:cs="Gill Sans Light"/>
          <w:sz w:val="22"/>
          <w:szCs w:val="22"/>
        </w:rPr>
        <w:t xml:space="preserve"> </w:t>
      </w:r>
      <w:r w:rsidR="00932E13" w:rsidRPr="004D447A">
        <w:rPr>
          <w:rFonts w:ascii="Verdana" w:hAnsi="Verdana" w:cs="Gill Sans Light"/>
          <w:sz w:val="22"/>
          <w:szCs w:val="22"/>
        </w:rPr>
        <w:t xml:space="preserve">kan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en henvises til at opbevare genstandene i </w:t>
      </w:r>
      <w:r w:rsidR="00602C57">
        <w:rPr>
          <w:rFonts w:ascii="Verdana" w:hAnsi="Verdana" w:cs="Gill Sans Light"/>
          <w:sz w:val="22"/>
          <w:szCs w:val="22"/>
        </w:rPr>
        <w:t xml:space="preserve">egen </w:t>
      </w:r>
      <w:r w:rsidR="00C11D57">
        <w:rPr>
          <w:rFonts w:ascii="Verdana" w:hAnsi="Verdana" w:cs="Gill Sans Light"/>
          <w:sz w:val="22"/>
          <w:szCs w:val="22"/>
        </w:rPr>
        <w:t>værdi</w:t>
      </w:r>
      <w:r w:rsidRPr="004D447A">
        <w:rPr>
          <w:rFonts w:ascii="Verdana" w:hAnsi="Verdana" w:cs="Gill Sans Light"/>
          <w:sz w:val="22"/>
          <w:szCs w:val="22"/>
        </w:rPr>
        <w:t>boks.</w:t>
      </w:r>
    </w:p>
    <w:p w14:paraId="15551AEF" w14:textId="7CF6FD0A" w:rsidR="00B977DE" w:rsidRPr="0080223C" w:rsidRDefault="00B977DE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</w:p>
    <w:p w14:paraId="2A566E02" w14:textId="7F5D180C" w:rsidR="00B977DE" w:rsidRPr="004D447A" w:rsidRDefault="00B977DE" w:rsidP="00C960D2">
      <w:pPr>
        <w:pStyle w:val="Overskrift3"/>
        <w:jc w:val="both"/>
        <w:rPr>
          <w:rFonts w:ascii="Verdana" w:hAnsi="Verdana"/>
          <w:sz w:val="22"/>
          <w:szCs w:val="22"/>
        </w:rPr>
      </w:pPr>
      <w:bookmarkStart w:id="4" w:name="_Toc120531304"/>
      <w:r w:rsidRPr="0080223C">
        <w:rPr>
          <w:rFonts w:ascii="Verdana" w:hAnsi="Verdana"/>
        </w:rPr>
        <w:t>2.1.2 Effekter</w:t>
      </w:r>
      <w:bookmarkEnd w:id="4"/>
    </w:p>
    <w:p w14:paraId="31708204" w14:textId="44389E75" w:rsidR="00B977DE" w:rsidRPr="004D447A" w:rsidRDefault="00B977DE" w:rsidP="00C960D2">
      <w:pPr>
        <w:jc w:val="both"/>
        <w:rPr>
          <w:sz w:val="22"/>
          <w:szCs w:val="22"/>
        </w:rPr>
      </w:pPr>
    </w:p>
    <w:p w14:paraId="4505CBC0" w14:textId="684ADF0A" w:rsidR="0061310D" w:rsidRPr="004D447A" w:rsidRDefault="00B977DE" w:rsidP="00475C69">
      <w:pPr>
        <w:spacing w:line="360" w:lineRule="auto"/>
        <w:jc w:val="both"/>
        <w:rPr>
          <w:rFonts w:cs="Gill Sans Light"/>
          <w:sz w:val="22"/>
          <w:szCs w:val="22"/>
        </w:rPr>
      </w:pPr>
      <w:r w:rsidRPr="004D447A">
        <w:rPr>
          <w:rFonts w:cs="Gill Sans Light"/>
          <w:sz w:val="22"/>
          <w:szCs w:val="22"/>
        </w:rPr>
        <w:t xml:space="preserve">Der skal oprettes en effektliste </w:t>
      </w:r>
      <w:r w:rsidR="00266F81">
        <w:rPr>
          <w:rFonts w:cs="Gill Sans Light"/>
          <w:b/>
          <w:bCs/>
          <w:sz w:val="22"/>
          <w:szCs w:val="22"/>
        </w:rPr>
        <w:t>b</w:t>
      </w:r>
      <w:r w:rsidR="009F1601" w:rsidRPr="004D447A">
        <w:rPr>
          <w:rFonts w:cs="Gill Sans Light"/>
          <w:b/>
          <w:bCs/>
          <w:sz w:val="22"/>
          <w:szCs w:val="22"/>
        </w:rPr>
        <w:t>ilag 4</w:t>
      </w:r>
      <w:r w:rsidR="009F1601" w:rsidRPr="004D447A">
        <w:rPr>
          <w:rFonts w:cs="Gill Sans Light"/>
          <w:sz w:val="22"/>
          <w:szCs w:val="22"/>
        </w:rPr>
        <w:t xml:space="preserve"> </w:t>
      </w:r>
      <w:r w:rsidRPr="004D447A">
        <w:rPr>
          <w:rFonts w:cs="Gill Sans Light"/>
          <w:sz w:val="22"/>
          <w:szCs w:val="22"/>
        </w:rPr>
        <w:t xml:space="preserve">for alle genstande med en værdi over </w:t>
      </w:r>
      <w:r w:rsidR="009950EF">
        <w:rPr>
          <w:rFonts w:cs="Gill Sans Light"/>
          <w:sz w:val="22"/>
          <w:szCs w:val="22"/>
        </w:rPr>
        <w:t>10</w:t>
      </w:r>
      <w:r w:rsidR="009F1601" w:rsidRPr="004D447A">
        <w:rPr>
          <w:rFonts w:cs="Gill Sans Light"/>
          <w:sz w:val="22"/>
          <w:szCs w:val="22"/>
        </w:rPr>
        <w:t>.</w:t>
      </w:r>
      <w:r w:rsidRPr="004D447A">
        <w:rPr>
          <w:rFonts w:cs="Gill Sans Light"/>
          <w:sz w:val="22"/>
          <w:szCs w:val="22"/>
        </w:rPr>
        <w:t>000 kr.</w:t>
      </w:r>
      <w:r w:rsidR="00266F81">
        <w:rPr>
          <w:rFonts w:cs="Gill Sans Light"/>
          <w:sz w:val="22"/>
          <w:szCs w:val="22"/>
        </w:rPr>
        <w:t xml:space="preserve">, </w:t>
      </w:r>
      <w:r w:rsidRPr="004D447A">
        <w:rPr>
          <w:rFonts w:cs="Gill Sans Light"/>
          <w:sz w:val="22"/>
          <w:szCs w:val="22"/>
        </w:rPr>
        <w:t xml:space="preserve">denne skal der henvises til i administrationsaftalen. </w:t>
      </w:r>
      <w:r w:rsidR="00B103A8" w:rsidRPr="54F78DCE">
        <w:rPr>
          <w:rFonts w:cs="Gill Sans Light"/>
          <w:sz w:val="22"/>
          <w:szCs w:val="22"/>
        </w:rPr>
        <w:t xml:space="preserve">Effektlisten </w:t>
      </w:r>
      <w:r w:rsidR="00B158A8" w:rsidRPr="54F78DCE">
        <w:rPr>
          <w:rFonts w:cs="Gill Sans Light"/>
          <w:sz w:val="22"/>
          <w:szCs w:val="22"/>
        </w:rPr>
        <w:t xml:space="preserve">skal </w:t>
      </w:r>
      <w:r w:rsidR="00B103A8" w:rsidRPr="54F78DCE">
        <w:rPr>
          <w:rFonts w:cs="Gill Sans Light"/>
          <w:sz w:val="22"/>
          <w:szCs w:val="22"/>
        </w:rPr>
        <w:t xml:space="preserve">ligge i </w:t>
      </w:r>
      <w:r w:rsidR="00912AF0" w:rsidRPr="00475C69">
        <w:rPr>
          <w:rFonts w:cs="Gill Sans Light"/>
          <w:sz w:val="22"/>
          <w:szCs w:val="22"/>
        </w:rPr>
        <w:t>Nexus</w:t>
      </w:r>
      <w:r w:rsidR="00B103A8" w:rsidRPr="00475C69">
        <w:rPr>
          <w:rFonts w:cs="Gill Sans Light"/>
          <w:sz w:val="22"/>
          <w:szCs w:val="22"/>
        </w:rPr>
        <w:t>.</w:t>
      </w:r>
    </w:p>
    <w:p w14:paraId="2CA13A66" w14:textId="47FFF7B5" w:rsidR="00E52BB4" w:rsidRPr="004D447A" w:rsidRDefault="00E52BB4" w:rsidP="00C960D2">
      <w:pPr>
        <w:pStyle w:val="Overskrift2"/>
        <w:spacing w:line="360" w:lineRule="auto"/>
        <w:jc w:val="both"/>
        <w:rPr>
          <w:rFonts w:ascii="Verdana" w:hAnsi="Verdana"/>
          <w:sz w:val="22"/>
          <w:szCs w:val="22"/>
        </w:rPr>
      </w:pPr>
      <w:bookmarkStart w:id="5" w:name="_Toc120531305"/>
      <w:r w:rsidRPr="00A97FA7">
        <w:rPr>
          <w:rFonts w:ascii="Verdana" w:hAnsi="Verdana"/>
          <w:sz w:val="24"/>
          <w:szCs w:val="24"/>
        </w:rPr>
        <w:lastRenderedPageBreak/>
        <w:t xml:space="preserve">2.2 </w:t>
      </w:r>
      <w:r w:rsidR="007339AA" w:rsidRPr="00A97FA7">
        <w:rPr>
          <w:rFonts w:ascii="Verdana" w:hAnsi="Verdana"/>
          <w:sz w:val="24"/>
          <w:szCs w:val="24"/>
        </w:rPr>
        <w:t>Administration af midler</w:t>
      </w:r>
      <w:bookmarkEnd w:id="5"/>
    </w:p>
    <w:p w14:paraId="08640E46" w14:textId="77777777" w:rsidR="00CF07E0" w:rsidRPr="004D447A" w:rsidRDefault="00CF07E0" w:rsidP="00C960D2">
      <w:pPr>
        <w:jc w:val="both"/>
        <w:rPr>
          <w:sz w:val="22"/>
          <w:szCs w:val="22"/>
        </w:rPr>
      </w:pPr>
    </w:p>
    <w:p w14:paraId="755B5AB8" w14:textId="37017AA1" w:rsidR="00E52BB4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Hvis en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 selv administrerer </w:t>
      </w:r>
      <w:r w:rsidR="008C6E19" w:rsidRPr="004D447A">
        <w:rPr>
          <w:rFonts w:ascii="Verdana" w:hAnsi="Verdana" w:cs="Gill Sans Light"/>
          <w:sz w:val="22"/>
          <w:szCs w:val="22"/>
        </w:rPr>
        <w:t>sin økonomi</w:t>
      </w:r>
      <w:r w:rsidRPr="004D447A">
        <w:rPr>
          <w:rFonts w:ascii="Verdana" w:hAnsi="Verdana" w:cs="Gill Sans Light"/>
          <w:sz w:val="22"/>
          <w:szCs w:val="22"/>
        </w:rPr>
        <w:t xml:space="preserve">, har </w:t>
      </w:r>
      <w:r w:rsidR="0098256F">
        <w:rPr>
          <w:rFonts w:ascii="Verdana" w:hAnsi="Verdana" w:cs="Gill Sans Light"/>
          <w:sz w:val="22"/>
          <w:szCs w:val="22"/>
        </w:rPr>
        <w:t>t</w:t>
      </w:r>
      <w:r w:rsidR="007B3C69" w:rsidRPr="004D447A">
        <w:rPr>
          <w:rFonts w:ascii="Verdana" w:hAnsi="Verdana" w:cs="Gill Sans Light"/>
          <w:sz w:val="22"/>
          <w:szCs w:val="22"/>
        </w:rPr>
        <w:t>ilbuddet</w:t>
      </w:r>
      <w:r w:rsidRPr="004D447A">
        <w:rPr>
          <w:rFonts w:ascii="Verdana" w:hAnsi="Verdana" w:cs="Gill Sans Light"/>
          <w:sz w:val="22"/>
          <w:szCs w:val="22"/>
        </w:rPr>
        <w:t xml:space="preserve"> intet ansvar for opbevaring af midler</w:t>
      </w:r>
      <w:r w:rsidR="00266F81">
        <w:rPr>
          <w:rFonts w:ascii="Verdana" w:hAnsi="Verdana" w:cs="Gill Sans Light"/>
          <w:sz w:val="22"/>
          <w:szCs w:val="22"/>
        </w:rPr>
        <w:t>,</w:t>
      </w:r>
      <w:r w:rsidR="009E3846" w:rsidRPr="004D447A">
        <w:rPr>
          <w:rFonts w:ascii="Verdana" w:hAnsi="Verdana" w:cs="Gill Sans Light"/>
          <w:sz w:val="22"/>
          <w:szCs w:val="22"/>
        </w:rPr>
        <w:t xml:space="preserve"> og p</w:t>
      </w:r>
      <w:r w:rsidRPr="004D447A">
        <w:rPr>
          <w:rFonts w:ascii="Verdana" w:hAnsi="Verdana" w:cs="Gill Sans Light"/>
          <w:sz w:val="22"/>
          <w:szCs w:val="22"/>
        </w:rPr>
        <w:t xml:space="preserve">ersonalet </w:t>
      </w:r>
      <w:r w:rsidR="009E3846" w:rsidRPr="004D447A">
        <w:rPr>
          <w:rFonts w:ascii="Verdana" w:hAnsi="Verdana" w:cs="Gill Sans Light"/>
          <w:sz w:val="22"/>
          <w:szCs w:val="22"/>
        </w:rPr>
        <w:t>må ikke</w:t>
      </w:r>
      <w:r w:rsidRPr="004D447A">
        <w:rPr>
          <w:rFonts w:ascii="Verdana" w:hAnsi="Verdana" w:cs="Gill Sans Light"/>
          <w:sz w:val="22"/>
          <w:szCs w:val="22"/>
        </w:rPr>
        <w:t xml:space="preserve"> hæv</w:t>
      </w:r>
      <w:r w:rsidR="009E3846" w:rsidRPr="004D447A">
        <w:rPr>
          <w:rFonts w:ascii="Verdana" w:hAnsi="Verdana" w:cs="Gill Sans Light"/>
          <w:sz w:val="22"/>
          <w:szCs w:val="22"/>
        </w:rPr>
        <w:t>e</w:t>
      </w:r>
      <w:r w:rsidR="00C52BB6">
        <w:rPr>
          <w:rFonts w:ascii="Verdana" w:hAnsi="Verdana" w:cs="Gill Sans Light"/>
          <w:sz w:val="22"/>
          <w:szCs w:val="22"/>
        </w:rPr>
        <w:t xml:space="preserve"> </w:t>
      </w:r>
      <w:r w:rsidR="00640CD2" w:rsidRPr="004D447A">
        <w:rPr>
          <w:rFonts w:ascii="Verdana" w:hAnsi="Verdana" w:cs="Gill Sans Light"/>
          <w:sz w:val="22"/>
          <w:szCs w:val="22"/>
        </w:rPr>
        <w:t xml:space="preserve">eller i øvrigt have adgang til </w:t>
      </w:r>
      <w:r w:rsidR="009E3846" w:rsidRPr="004D447A">
        <w:rPr>
          <w:rFonts w:ascii="Verdana" w:hAnsi="Verdana" w:cs="Gill Sans Light"/>
          <w:sz w:val="22"/>
          <w:szCs w:val="22"/>
        </w:rPr>
        <w:t>borgerens</w:t>
      </w:r>
      <w:r w:rsidRPr="004D447A">
        <w:rPr>
          <w:rFonts w:ascii="Verdana" w:hAnsi="Verdana" w:cs="Gill Sans Light"/>
          <w:sz w:val="22"/>
          <w:szCs w:val="22"/>
        </w:rPr>
        <w:t xml:space="preserve"> bankkonti.</w:t>
      </w:r>
    </w:p>
    <w:p w14:paraId="1354F6D0" w14:textId="77777777" w:rsidR="009E3846" w:rsidRPr="004D447A" w:rsidRDefault="009E3846" w:rsidP="00C960D2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1D6045B1" w14:textId="4C14E3C8" w:rsidR="00E52BB4" w:rsidRPr="004D447A" w:rsidRDefault="009E3846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>Når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en ikke selv kan administrere </w:t>
      </w:r>
      <w:r w:rsidR="008C6E19" w:rsidRPr="004D447A">
        <w:rPr>
          <w:rFonts w:ascii="Verdana" w:hAnsi="Verdana" w:cs="Gill Sans Light"/>
          <w:sz w:val="22"/>
          <w:szCs w:val="22"/>
        </w:rPr>
        <w:t>sin økonomi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, </w:t>
      </w:r>
      <w:r w:rsidRPr="004D447A">
        <w:rPr>
          <w:rFonts w:ascii="Verdana" w:hAnsi="Verdana" w:cs="Gill Sans Light"/>
          <w:sz w:val="22"/>
          <w:szCs w:val="22"/>
        </w:rPr>
        <w:t>har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</w:t>
      </w:r>
      <w:r w:rsidR="007B3C69" w:rsidRPr="004D447A">
        <w:rPr>
          <w:rFonts w:ascii="Verdana" w:hAnsi="Verdana" w:cs="Gill Sans Light"/>
          <w:sz w:val="22"/>
          <w:szCs w:val="22"/>
        </w:rPr>
        <w:t>tilbuddet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</w:t>
      </w:r>
      <w:r w:rsidRPr="004D447A">
        <w:rPr>
          <w:rFonts w:ascii="Verdana" w:hAnsi="Verdana" w:cs="Gill Sans Light"/>
          <w:sz w:val="22"/>
          <w:szCs w:val="22"/>
        </w:rPr>
        <w:t xml:space="preserve">nedenstående </w:t>
      </w:r>
      <w:r w:rsidR="004D165B">
        <w:rPr>
          <w:rFonts w:ascii="Verdana" w:hAnsi="Verdana" w:cs="Gill Sans Light"/>
          <w:sz w:val="22"/>
          <w:szCs w:val="22"/>
        </w:rPr>
        <w:t>5</w:t>
      </w:r>
      <w:r w:rsidRPr="004D447A">
        <w:rPr>
          <w:rFonts w:ascii="Verdana" w:hAnsi="Verdana" w:cs="Gill Sans Light"/>
          <w:sz w:val="22"/>
          <w:szCs w:val="22"/>
        </w:rPr>
        <w:t xml:space="preserve"> valgmuligheder.</w:t>
      </w:r>
    </w:p>
    <w:p w14:paraId="115E4B87" w14:textId="77777777" w:rsidR="00E52BB4" w:rsidRPr="004D447A" w:rsidRDefault="00E52BB4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E704B83" w14:textId="388EFDDF" w:rsidR="00E52BB4" w:rsidRDefault="00E52BB4" w:rsidP="00C960D2">
      <w:pPr>
        <w:pStyle w:val="Pa8"/>
        <w:numPr>
          <w:ilvl w:val="0"/>
          <w:numId w:val="8"/>
        </w:numPr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Hvis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en har pårørende, </w:t>
      </w:r>
      <w:r w:rsidR="008C6E19" w:rsidRPr="004D447A">
        <w:rPr>
          <w:rFonts w:ascii="Verdana" w:hAnsi="Verdana" w:cs="Gill Sans Light"/>
          <w:sz w:val="22"/>
          <w:szCs w:val="22"/>
        </w:rPr>
        <w:t>der</w:t>
      </w:r>
      <w:r w:rsidRPr="004D447A">
        <w:rPr>
          <w:rFonts w:ascii="Verdana" w:hAnsi="Verdana" w:cs="Gill Sans Light"/>
          <w:sz w:val="22"/>
          <w:szCs w:val="22"/>
        </w:rPr>
        <w:t xml:space="preserve"> kan varetage </w:t>
      </w:r>
      <w:r w:rsidR="008C6E19" w:rsidRPr="004D447A">
        <w:rPr>
          <w:rFonts w:ascii="Verdana" w:hAnsi="Verdana" w:cs="Gill Sans Light"/>
          <w:sz w:val="22"/>
          <w:szCs w:val="22"/>
        </w:rPr>
        <w:t>borgerens</w:t>
      </w:r>
      <w:r w:rsidRPr="004D447A">
        <w:rPr>
          <w:rFonts w:ascii="Verdana" w:hAnsi="Verdana" w:cs="Gill Sans Light"/>
          <w:sz w:val="22"/>
          <w:szCs w:val="22"/>
        </w:rPr>
        <w:t xml:space="preserve"> økonom</w:t>
      </w:r>
      <w:r w:rsidR="008C6E19" w:rsidRPr="004D447A">
        <w:rPr>
          <w:rFonts w:ascii="Verdana" w:hAnsi="Verdana" w:cs="Gill Sans Light"/>
          <w:sz w:val="22"/>
          <w:szCs w:val="22"/>
        </w:rPr>
        <w:t>i</w:t>
      </w:r>
      <w:r w:rsidRPr="004D447A">
        <w:rPr>
          <w:rFonts w:ascii="Verdana" w:hAnsi="Verdana" w:cs="Gill Sans Light"/>
          <w:sz w:val="22"/>
          <w:szCs w:val="22"/>
        </w:rPr>
        <w:t xml:space="preserve">, kan de pårørende </w:t>
      </w:r>
      <w:r w:rsidR="00541242" w:rsidRPr="004D447A">
        <w:rPr>
          <w:rFonts w:ascii="Verdana" w:hAnsi="Verdana" w:cs="Gill Sans Light"/>
          <w:sz w:val="22"/>
          <w:szCs w:val="22"/>
        </w:rPr>
        <w:t>selvstændig</w:t>
      </w:r>
      <w:r w:rsidR="00266F81">
        <w:rPr>
          <w:rFonts w:ascii="Verdana" w:hAnsi="Verdana" w:cs="Gill Sans Light"/>
          <w:sz w:val="22"/>
          <w:szCs w:val="22"/>
        </w:rPr>
        <w:t>t</w:t>
      </w:r>
      <w:r w:rsidR="00541242" w:rsidRPr="004D447A">
        <w:rPr>
          <w:rFonts w:ascii="Verdana" w:hAnsi="Verdana" w:cs="Gill Sans Light"/>
          <w:sz w:val="22"/>
          <w:szCs w:val="22"/>
        </w:rPr>
        <w:t xml:space="preserve"> </w:t>
      </w:r>
      <w:r w:rsidRPr="004D447A">
        <w:rPr>
          <w:rFonts w:ascii="Verdana" w:hAnsi="Verdana" w:cs="Gill Sans Light"/>
          <w:sz w:val="22"/>
          <w:szCs w:val="22"/>
        </w:rPr>
        <w:t xml:space="preserve">varetage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>ens økonomiske interesser</w:t>
      </w:r>
      <w:r w:rsidR="007339AA" w:rsidRPr="004D447A">
        <w:rPr>
          <w:rFonts w:ascii="Verdana" w:hAnsi="Verdana" w:cs="Gill Sans Light"/>
          <w:sz w:val="22"/>
          <w:szCs w:val="22"/>
        </w:rPr>
        <w:t xml:space="preserve">. </w:t>
      </w:r>
      <w:r w:rsidR="007B3C69" w:rsidRPr="004D447A">
        <w:rPr>
          <w:rFonts w:ascii="Verdana" w:hAnsi="Verdana" w:cs="Gill Sans Light"/>
          <w:sz w:val="22"/>
          <w:szCs w:val="22"/>
        </w:rPr>
        <w:t>Tilbuddet</w:t>
      </w:r>
      <w:r w:rsidRPr="004D447A">
        <w:rPr>
          <w:rFonts w:ascii="Verdana" w:hAnsi="Verdana" w:cs="Gill Sans Light"/>
          <w:sz w:val="22"/>
          <w:szCs w:val="22"/>
        </w:rPr>
        <w:t xml:space="preserve"> har i så fald intet ansvar for opbevaring og anvendelse af midler, og personalet</w:t>
      </w:r>
      <w:r w:rsidR="009E3846" w:rsidRPr="004D447A">
        <w:rPr>
          <w:rFonts w:ascii="Verdana" w:hAnsi="Verdana" w:cs="Gill Sans Light"/>
          <w:sz w:val="22"/>
          <w:szCs w:val="22"/>
        </w:rPr>
        <w:t xml:space="preserve"> må </w:t>
      </w:r>
      <w:r w:rsidR="009E3846" w:rsidRPr="004D447A">
        <w:rPr>
          <w:rFonts w:ascii="Verdana" w:hAnsi="Verdana" w:cs="Gill Sans Light"/>
          <w:sz w:val="22"/>
          <w:szCs w:val="22"/>
          <w:u w:val="single"/>
        </w:rPr>
        <w:t>ikke</w:t>
      </w:r>
      <w:r w:rsidRPr="004D447A">
        <w:rPr>
          <w:rFonts w:ascii="Verdana" w:hAnsi="Verdana" w:cs="Gill Sans Light"/>
          <w:sz w:val="22"/>
          <w:szCs w:val="22"/>
        </w:rPr>
        <w:t xml:space="preserve"> </w:t>
      </w:r>
      <w:r w:rsidR="007A65E7" w:rsidRPr="004D447A">
        <w:rPr>
          <w:rFonts w:ascii="Verdana" w:hAnsi="Verdana" w:cs="Gill Sans Light"/>
          <w:sz w:val="22"/>
          <w:szCs w:val="22"/>
        </w:rPr>
        <w:t>have adgang til</w:t>
      </w:r>
      <w:r w:rsidRPr="004D447A">
        <w:rPr>
          <w:rFonts w:ascii="Verdana" w:hAnsi="Verdana" w:cs="Gill Sans Light"/>
          <w:sz w:val="22"/>
          <w:szCs w:val="22"/>
        </w:rPr>
        <w:t xml:space="preserve">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ens konti. </w:t>
      </w:r>
    </w:p>
    <w:p w14:paraId="60AE2F59" w14:textId="77777777" w:rsidR="0098256F" w:rsidRPr="0098256F" w:rsidRDefault="0098256F" w:rsidP="00C960D2">
      <w:pPr>
        <w:pStyle w:val="Default"/>
        <w:jc w:val="both"/>
      </w:pPr>
    </w:p>
    <w:p w14:paraId="535414E8" w14:textId="184DF866" w:rsidR="0098256F" w:rsidRPr="0098256F" w:rsidRDefault="0098256F" w:rsidP="00C960D2">
      <w:pPr>
        <w:pStyle w:val="Default"/>
        <w:numPr>
          <w:ilvl w:val="0"/>
          <w:numId w:val="8"/>
        </w:numPr>
        <w:spacing w:line="360" w:lineRule="auto"/>
        <w:jc w:val="both"/>
      </w:pPr>
      <w:r w:rsidRPr="0098256F">
        <w:rPr>
          <w:rFonts w:ascii="Verdana" w:hAnsi="Verdana"/>
          <w:sz w:val="22"/>
          <w:szCs w:val="22"/>
        </w:rPr>
        <w:t>Hvis borgeren har pårørende</w:t>
      </w:r>
      <w:r>
        <w:rPr>
          <w:rFonts w:ascii="Verdana" w:hAnsi="Verdana"/>
          <w:sz w:val="22"/>
          <w:szCs w:val="22"/>
        </w:rPr>
        <w:t>,</w:t>
      </w:r>
      <w:r w:rsidRPr="0098256F">
        <w:rPr>
          <w:rFonts w:ascii="Verdana" w:hAnsi="Verdana"/>
          <w:sz w:val="22"/>
          <w:szCs w:val="22"/>
        </w:rPr>
        <w:t xml:space="preserve"> der kan/vil varetage dele af borgernes økonomi, er dette muligt</w:t>
      </w:r>
      <w:r>
        <w:rPr>
          <w:rFonts w:ascii="Verdana" w:hAnsi="Verdana"/>
          <w:sz w:val="22"/>
          <w:szCs w:val="22"/>
        </w:rPr>
        <w:t xml:space="preserve">. Det skal fremgå tydeligt af administrationsaftalen, hvilke dele af økonomien pårørende varetager. </w:t>
      </w:r>
    </w:p>
    <w:p w14:paraId="39107873" w14:textId="2772CC0B" w:rsidR="00A06675" w:rsidRPr="00A06675" w:rsidRDefault="0098256F" w:rsidP="00C960D2">
      <w:pPr>
        <w:pStyle w:val="Default"/>
        <w:spacing w:line="360" w:lineRule="auto"/>
        <w:ind w:left="1080"/>
        <w:jc w:val="both"/>
        <w:rPr>
          <w:rFonts w:ascii="Verdana" w:hAnsi="Verdana"/>
          <w:color w:val="FF0000"/>
          <w:sz w:val="22"/>
          <w:szCs w:val="22"/>
        </w:rPr>
      </w:pPr>
      <w:r w:rsidRPr="004D447A">
        <w:rPr>
          <w:rFonts w:ascii="Verdana" w:hAnsi="Verdana"/>
          <w:sz w:val="22"/>
          <w:szCs w:val="22"/>
        </w:rPr>
        <w:t>Tilbuddet har i så fald intet ansvar for</w:t>
      </w:r>
      <w:r>
        <w:rPr>
          <w:rFonts w:ascii="Verdana" w:hAnsi="Verdana"/>
          <w:sz w:val="22"/>
          <w:szCs w:val="22"/>
        </w:rPr>
        <w:t xml:space="preserve"> denne del af økonomien.</w:t>
      </w:r>
      <w:r w:rsidRPr="00AF79F7">
        <w:rPr>
          <w:rFonts w:ascii="Verdana" w:hAnsi="Verdana"/>
          <w:color w:val="auto"/>
          <w:sz w:val="22"/>
          <w:szCs w:val="22"/>
        </w:rPr>
        <w:t xml:space="preserve"> Personalet må </w:t>
      </w:r>
      <w:r w:rsidRPr="00AF79F7">
        <w:rPr>
          <w:rFonts w:ascii="Verdana" w:hAnsi="Verdana"/>
          <w:color w:val="auto"/>
          <w:sz w:val="22"/>
          <w:szCs w:val="22"/>
          <w:u w:val="single"/>
        </w:rPr>
        <w:t>ikke</w:t>
      </w:r>
      <w:r w:rsidRPr="00AF79F7">
        <w:rPr>
          <w:rFonts w:ascii="Verdana" w:hAnsi="Verdana"/>
          <w:color w:val="auto"/>
          <w:sz w:val="22"/>
          <w:szCs w:val="22"/>
        </w:rPr>
        <w:t xml:space="preserve"> have adgang til konti, som pårørende </w:t>
      </w:r>
      <w:r w:rsidR="00AF79F7" w:rsidRPr="00AF79F7">
        <w:rPr>
          <w:rFonts w:ascii="Verdana" w:hAnsi="Verdana"/>
          <w:color w:val="auto"/>
          <w:sz w:val="22"/>
          <w:szCs w:val="22"/>
        </w:rPr>
        <w:t xml:space="preserve">selv </w:t>
      </w:r>
      <w:r w:rsidRPr="00AF79F7">
        <w:rPr>
          <w:rFonts w:ascii="Verdana" w:hAnsi="Verdana"/>
          <w:color w:val="auto"/>
          <w:sz w:val="22"/>
          <w:szCs w:val="22"/>
        </w:rPr>
        <w:t xml:space="preserve">varetager, ligesom pårørende ikke må </w:t>
      </w:r>
      <w:r w:rsidR="00AF79F7" w:rsidRPr="00AF79F7">
        <w:rPr>
          <w:rFonts w:ascii="Verdana" w:hAnsi="Verdana"/>
          <w:color w:val="auto"/>
          <w:sz w:val="22"/>
          <w:szCs w:val="22"/>
        </w:rPr>
        <w:t xml:space="preserve">have adgang til </w:t>
      </w:r>
      <w:r w:rsidRPr="00AF79F7">
        <w:rPr>
          <w:rFonts w:ascii="Verdana" w:hAnsi="Verdana"/>
          <w:color w:val="auto"/>
          <w:sz w:val="22"/>
          <w:szCs w:val="22"/>
        </w:rPr>
        <w:t>de konti tilbuddet varetager</w:t>
      </w:r>
      <w:r w:rsidR="00AF79F7" w:rsidRPr="00AF79F7">
        <w:rPr>
          <w:rFonts w:ascii="Verdana" w:hAnsi="Verdana"/>
          <w:color w:val="auto"/>
          <w:sz w:val="22"/>
          <w:szCs w:val="22"/>
        </w:rPr>
        <w:t>.</w:t>
      </w:r>
      <w:r w:rsidR="00A06675" w:rsidRPr="00AF79F7">
        <w:rPr>
          <w:rFonts w:ascii="Verdana" w:hAnsi="Verdana"/>
          <w:color w:val="auto"/>
          <w:sz w:val="22"/>
          <w:szCs w:val="22"/>
        </w:rPr>
        <w:t xml:space="preserve"> </w:t>
      </w:r>
    </w:p>
    <w:p w14:paraId="650DD5DA" w14:textId="77777777" w:rsidR="00E52BB4" w:rsidRPr="004D447A" w:rsidRDefault="00E52BB4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6FF6718" w14:textId="5258DF71" w:rsidR="00E52BB4" w:rsidRPr="004D447A" w:rsidRDefault="00E52BB4" w:rsidP="00C960D2">
      <w:pPr>
        <w:pStyle w:val="Pa8"/>
        <w:numPr>
          <w:ilvl w:val="0"/>
          <w:numId w:val="2"/>
        </w:numPr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Hvis der ikke er pårørende, som kan varetage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ens økonomi, eller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>en ikke</w:t>
      </w:r>
      <w:r w:rsidRPr="004D447A">
        <w:rPr>
          <w:rStyle w:val="A8"/>
          <w:rFonts w:ascii="Verdana" w:hAnsi="Verdana" w:cs="Gill Sans Light"/>
          <w:color w:val="auto"/>
        </w:rPr>
        <w:t xml:space="preserve"> </w:t>
      </w:r>
      <w:r w:rsidRPr="004D447A">
        <w:rPr>
          <w:rFonts w:ascii="Verdana" w:hAnsi="Verdana" w:cs="Gill Sans Light"/>
          <w:sz w:val="22"/>
          <w:szCs w:val="22"/>
        </w:rPr>
        <w:t xml:space="preserve">ønsker, at de pårørende varetager opgaven, kan </w:t>
      </w:r>
      <w:r w:rsidR="007B3C69" w:rsidRPr="004D447A">
        <w:rPr>
          <w:rFonts w:ascii="Verdana" w:hAnsi="Verdana" w:cs="Gill Sans Light"/>
          <w:sz w:val="22"/>
          <w:szCs w:val="22"/>
        </w:rPr>
        <w:t>tilbuddet</w:t>
      </w:r>
      <w:r w:rsidRPr="004D447A">
        <w:rPr>
          <w:rFonts w:ascii="Verdana" w:hAnsi="Verdana" w:cs="Gill Sans Light"/>
          <w:sz w:val="22"/>
          <w:szCs w:val="22"/>
        </w:rPr>
        <w:t xml:space="preserve">/kommunen administrere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ens økonomi ved at indgå en administrationsaftale med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>en</w:t>
      </w:r>
      <w:r w:rsidR="009E3846" w:rsidRPr="004D447A">
        <w:rPr>
          <w:rFonts w:ascii="Verdana" w:hAnsi="Verdana" w:cs="Gill Sans Light"/>
          <w:sz w:val="22"/>
          <w:szCs w:val="22"/>
        </w:rPr>
        <w:t>.</w:t>
      </w:r>
    </w:p>
    <w:p w14:paraId="4937EB07" w14:textId="77777777" w:rsidR="005B076A" w:rsidRPr="004D447A" w:rsidRDefault="005B076A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6566930" w14:textId="492CAF13" w:rsidR="00CA4F71" w:rsidRPr="004D447A" w:rsidRDefault="00E52BB4" w:rsidP="00C960D2">
      <w:pPr>
        <w:pStyle w:val="Pa8"/>
        <w:numPr>
          <w:ilvl w:val="0"/>
          <w:numId w:val="2"/>
        </w:numPr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Hvis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en ikke ønsker eller ikke er i stand til at indgå en administrationsaftale med </w:t>
      </w:r>
      <w:r w:rsidR="007B3C69" w:rsidRPr="004D447A">
        <w:rPr>
          <w:rFonts w:ascii="Verdana" w:hAnsi="Verdana" w:cs="Gill Sans Light"/>
          <w:sz w:val="22"/>
          <w:szCs w:val="22"/>
        </w:rPr>
        <w:t>tilbuddet</w:t>
      </w:r>
      <w:r w:rsidRPr="004D447A">
        <w:rPr>
          <w:rFonts w:ascii="Verdana" w:hAnsi="Verdana" w:cs="Gill Sans Light"/>
          <w:sz w:val="22"/>
          <w:szCs w:val="22"/>
        </w:rPr>
        <w:t xml:space="preserve">, kan sagsbehandleren i </w:t>
      </w:r>
      <w:r w:rsidR="00FD3C7E" w:rsidRPr="004D447A">
        <w:rPr>
          <w:rFonts w:ascii="Verdana" w:hAnsi="Verdana" w:cs="Gill Sans Light"/>
          <w:color w:val="000000" w:themeColor="text1"/>
          <w:sz w:val="22"/>
          <w:szCs w:val="22"/>
        </w:rPr>
        <w:t>Borgerservice</w:t>
      </w:r>
      <w:r w:rsidRPr="004D447A">
        <w:rPr>
          <w:rFonts w:ascii="Verdana" w:hAnsi="Verdana" w:cs="Gill Sans Light"/>
          <w:sz w:val="22"/>
          <w:szCs w:val="22"/>
        </w:rPr>
        <w:t xml:space="preserve"> træffe beslutning om administration af pensionen efter pensionslovens §</w:t>
      </w:r>
      <w:r w:rsidR="00266F81">
        <w:rPr>
          <w:rFonts w:ascii="Verdana" w:hAnsi="Verdana" w:cs="Gill Sans Light"/>
          <w:sz w:val="22"/>
          <w:szCs w:val="22"/>
        </w:rPr>
        <w:t xml:space="preserve"> </w:t>
      </w:r>
      <w:r w:rsidRPr="004D447A">
        <w:rPr>
          <w:rFonts w:ascii="Verdana" w:hAnsi="Verdana" w:cs="Gill Sans Light"/>
          <w:sz w:val="22"/>
          <w:szCs w:val="22"/>
        </w:rPr>
        <w:t>36. En §</w:t>
      </w:r>
      <w:r w:rsidR="00266F81">
        <w:rPr>
          <w:rFonts w:ascii="Verdana" w:hAnsi="Verdana" w:cs="Gill Sans Light"/>
          <w:sz w:val="22"/>
          <w:szCs w:val="22"/>
        </w:rPr>
        <w:t xml:space="preserve"> </w:t>
      </w:r>
      <w:r w:rsidRPr="004D447A">
        <w:rPr>
          <w:rFonts w:ascii="Verdana" w:hAnsi="Verdana" w:cs="Gill Sans Light"/>
          <w:sz w:val="22"/>
          <w:szCs w:val="22"/>
        </w:rPr>
        <w:t xml:space="preserve">36-beslutning giver mulighed for, at kommunen kan administrere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ens pension, </w:t>
      </w:r>
      <w:proofErr w:type="gramStart"/>
      <w:r w:rsidRPr="004D447A">
        <w:rPr>
          <w:rFonts w:ascii="Verdana" w:hAnsi="Verdana" w:cs="Gill Sans Light"/>
          <w:sz w:val="22"/>
          <w:szCs w:val="22"/>
        </w:rPr>
        <w:t>således at</w:t>
      </w:r>
      <w:proofErr w:type="gramEnd"/>
      <w:r w:rsidRPr="004D447A">
        <w:rPr>
          <w:rFonts w:ascii="Verdana" w:hAnsi="Verdana" w:cs="Gill Sans Light"/>
          <w:sz w:val="22"/>
          <w:szCs w:val="22"/>
        </w:rPr>
        <w:t xml:space="preserve"> nødvendige faste udgifter betales </w:t>
      </w:r>
      <w:r w:rsidR="009E3846" w:rsidRPr="004D447A">
        <w:rPr>
          <w:rFonts w:ascii="Verdana" w:hAnsi="Verdana" w:cs="Gill Sans Light"/>
          <w:sz w:val="22"/>
          <w:szCs w:val="22"/>
        </w:rPr>
        <w:t>(eksempelvis</w:t>
      </w:r>
      <w:r w:rsidRPr="004D447A">
        <w:rPr>
          <w:rFonts w:ascii="Verdana" w:hAnsi="Verdana" w:cs="Gill Sans Light"/>
          <w:sz w:val="22"/>
          <w:szCs w:val="22"/>
        </w:rPr>
        <w:t xml:space="preserve"> husleje, el og varme</w:t>
      </w:r>
      <w:r w:rsidR="009E3846" w:rsidRPr="004D447A">
        <w:rPr>
          <w:rFonts w:ascii="Verdana" w:hAnsi="Verdana" w:cs="Gill Sans Light"/>
          <w:sz w:val="22"/>
          <w:szCs w:val="22"/>
        </w:rPr>
        <w:t>)</w:t>
      </w:r>
      <w:r w:rsidR="00266F81">
        <w:rPr>
          <w:rFonts w:ascii="Verdana" w:hAnsi="Verdana" w:cs="Gill Sans Light"/>
          <w:sz w:val="22"/>
          <w:szCs w:val="22"/>
        </w:rPr>
        <w:t>.</w:t>
      </w:r>
    </w:p>
    <w:p w14:paraId="66548C13" w14:textId="77777777" w:rsidR="00CA4F71" w:rsidRPr="004D447A" w:rsidRDefault="00CA4F71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63C24A7" w14:textId="3C5E887A" w:rsidR="00CA4F71" w:rsidRPr="004D447A" w:rsidRDefault="00CA4F71" w:rsidP="00C960D2">
      <w:pPr>
        <w:pStyle w:val="Pa8"/>
        <w:numPr>
          <w:ilvl w:val="0"/>
          <w:numId w:val="3"/>
        </w:numPr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lastRenderedPageBreak/>
        <w:t>Hvis borgeren ønsker det</w:t>
      </w:r>
      <w:r w:rsidR="00266F81">
        <w:rPr>
          <w:rFonts w:ascii="Verdana" w:hAnsi="Verdana" w:cs="Gill Sans Light"/>
          <w:sz w:val="22"/>
          <w:szCs w:val="22"/>
        </w:rPr>
        <w:t>,</w:t>
      </w:r>
      <w:r w:rsidRPr="004D447A">
        <w:rPr>
          <w:rFonts w:ascii="Verdana" w:hAnsi="Verdana" w:cs="Gill Sans Light"/>
          <w:sz w:val="22"/>
          <w:szCs w:val="22"/>
        </w:rPr>
        <w:t xml:space="preserve"> eller det vurderes</w:t>
      </w:r>
      <w:r w:rsidR="00266F81">
        <w:rPr>
          <w:rFonts w:ascii="Verdana" w:hAnsi="Verdana" w:cs="Gill Sans Light"/>
          <w:sz w:val="22"/>
          <w:szCs w:val="22"/>
        </w:rPr>
        <w:t>,</w:t>
      </w:r>
      <w:r w:rsidRPr="004D447A">
        <w:rPr>
          <w:rFonts w:ascii="Verdana" w:hAnsi="Verdana" w:cs="Gill Sans Light"/>
          <w:sz w:val="22"/>
          <w:szCs w:val="22"/>
        </w:rPr>
        <w:t xml:space="preserve"> at borgeren ikke kan varetage egne interesser, kan det drøftes med </w:t>
      </w:r>
      <w:r w:rsidR="0086504A">
        <w:rPr>
          <w:rFonts w:ascii="Verdana" w:hAnsi="Verdana" w:cs="Gill Sans Light"/>
          <w:sz w:val="22"/>
          <w:szCs w:val="22"/>
        </w:rPr>
        <w:t>Myndighed</w:t>
      </w:r>
      <w:r w:rsidRPr="004D447A">
        <w:rPr>
          <w:rFonts w:ascii="Verdana" w:hAnsi="Verdana" w:cs="Gill Sans Light"/>
          <w:sz w:val="22"/>
          <w:szCs w:val="22"/>
        </w:rPr>
        <w:t>, om der skal rejses sag om værgemål.</w:t>
      </w:r>
    </w:p>
    <w:p w14:paraId="0FA3107D" w14:textId="5B8E5FCA" w:rsidR="00CA4F71" w:rsidRPr="0080223C" w:rsidRDefault="00CA4F71" w:rsidP="00C960D2">
      <w:pPr>
        <w:pStyle w:val="Default"/>
        <w:spacing w:line="360" w:lineRule="auto"/>
        <w:jc w:val="both"/>
        <w:rPr>
          <w:rFonts w:ascii="Verdana" w:hAnsi="Verdana"/>
        </w:rPr>
      </w:pPr>
    </w:p>
    <w:p w14:paraId="7FFDB8FF" w14:textId="437824E9" w:rsidR="00090F86" w:rsidRPr="004D447A" w:rsidRDefault="00090F86" w:rsidP="00C960D2">
      <w:pPr>
        <w:pStyle w:val="Overskrift2"/>
        <w:jc w:val="both"/>
        <w:rPr>
          <w:rFonts w:ascii="Verdana" w:hAnsi="Verdana"/>
          <w:sz w:val="22"/>
          <w:szCs w:val="22"/>
        </w:rPr>
      </w:pPr>
      <w:bookmarkStart w:id="6" w:name="_Toc120531306"/>
      <w:r w:rsidRPr="00A97FA7">
        <w:rPr>
          <w:rFonts w:ascii="Verdana" w:hAnsi="Verdana"/>
          <w:sz w:val="24"/>
          <w:szCs w:val="24"/>
        </w:rPr>
        <w:t>2.3 Værgemål</w:t>
      </w:r>
      <w:bookmarkEnd w:id="6"/>
    </w:p>
    <w:p w14:paraId="3EC59971" w14:textId="77777777" w:rsidR="00090F86" w:rsidRPr="004D447A" w:rsidRDefault="00090F86" w:rsidP="00C960D2">
      <w:pPr>
        <w:jc w:val="both"/>
        <w:rPr>
          <w:sz w:val="22"/>
          <w:szCs w:val="22"/>
        </w:rPr>
      </w:pPr>
    </w:p>
    <w:p w14:paraId="6CECA6DD" w14:textId="69B8A5C3" w:rsidR="00E52BB4" w:rsidRPr="004D447A" w:rsidRDefault="00090F86" w:rsidP="00C960D2">
      <w:pPr>
        <w:pStyle w:val="Pa8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>Når en borger har en opsparing</w:t>
      </w:r>
      <w:r w:rsidR="00CA4F71" w:rsidRPr="004D447A">
        <w:rPr>
          <w:rFonts w:ascii="Verdana" w:hAnsi="Verdana" w:cs="Gill Sans Light"/>
          <w:sz w:val="22"/>
          <w:szCs w:val="22"/>
        </w:rPr>
        <w:t xml:space="preserve"> over 75.000</w:t>
      </w:r>
      <w:r w:rsidRPr="004D447A">
        <w:rPr>
          <w:rFonts w:ascii="Verdana" w:hAnsi="Verdana" w:cs="Gill Sans Light"/>
          <w:sz w:val="22"/>
          <w:szCs w:val="22"/>
        </w:rPr>
        <w:t xml:space="preserve"> kr.</w:t>
      </w:r>
      <w:r w:rsidR="00266F81">
        <w:rPr>
          <w:rFonts w:ascii="Verdana" w:hAnsi="Verdana" w:cs="Gill Sans Light"/>
          <w:sz w:val="22"/>
          <w:szCs w:val="22"/>
        </w:rPr>
        <w:t>,</w:t>
      </w:r>
      <w:r w:rsidR="00CA4F71" w:rsidRPr="004D447A">
        <w:rPr>
          <w:rFonts w:ascii="Verdana" w:hAnsi="Verdana" w:cs="Gill Sans Light"/>
          <w:sz w:val="22"/>
          <w:szCs w:val="22"/>
        </w:rPr>
        <w:t xml:space="preserve"> skal </w:t>
      </w:r>
      <w:r w:rsidR="007B3C69" w:rsidRPr="004D447A">
        <w:rPr>
          <w:rFonts w:ascii="Verdana" w:hAnsi="Verdana" w:cs="Gill Sans Light"/>
          <w:sz w:val="22"/>
          <w:szCs w:val="22"/>
        </w:rPr>
        <w:t>tilbuddet</w:t>
      </w:r>
      <w:r w:rsidR="00CA4F71" w:rsidRPr="004D447A">
        <w:rPr>
          <w:rFonts w:ascii="Verdana" w:hAnsi="Verdana" w:cs="Gill Sans Light"/>
          <w:sz w:val="22"/>
          <w:szCs w:val="22"/>
        </w:rPr>
        <w:t xml:space="preserve"> 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tage </w:t>
      </w:r>
      <w:r w:rsidRPr="004D447A">
        <w:rPr>
          <w:rFonts w:ascii="Verdana" w:hAnsi="Verdana" w:cs="Gill Sans Light"/>
          <w:sz w:val="22"/>
          <w:szCs w:val="22"/>
        </w:rPr>
        <w:t>stilling til sag om værgemål. Tilbuddet skal i samarbejde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med </w:t>
      </w:r>
      <w:r w:rsidR="00C55894">
        <w:rPr>
          <w:rFonts w:ascii="Verdana" w:hAnsi="Verdana" w:cs="Gill Sans Light"/>
          <w:color w:val="000000" w:themeColor="text1"/>
          <w:sz w:val="22"/>
          <w:szCs w:val="22"/>
        </w:rPr>
        <w:t>M</w:t>
      </w:r>
      <w:r w:rsidR="00A06675">
        <w:rPr>
          <w:rFonts w:ascii="Verdana" w:hAnsi="Verdana" w:cs="Gill Sans Light"/>
          <w:color w:val="000000" w:themeColor="text1"/>
          <w:sz w:val="22"/>
          <w:szCs w:val="22"/>
        </w:rPr>
        <w:t>yndighed</w:t>
      </w:r>
      <w:r w:rsidR="00E52BB4" w:rsidRPr="004D447A">
        <w:rPr>
          <w:rFonts w:ascii="Verdana" w:hAnsi="Verdana" w:cs="Gill Sans Light"/>
          <w:color w:val="000000" w:themeColor="text1"/>
          <w:sz w:val="22"/>
          <w:szCs w:val="22"/>
        </w:rPr>
        <w:t xml:space="preserve"> </w:t>
      </w:r>
      <w:r w:rsidRPr="004D447A">
        <w:rPr>
          <w:rFonts w:ascii="Verdana" w:hAnsi="Verdana" w:cs="Gill Sans Light"/>
          <w:color w:val="000000" w:themeColor="text1"/>
          <w:sz w:val="22"/>
          <w:szCs w:val="22"/>
        </w:rPr>
        <w:t>vurdere</w:t>
      </w:r>
      <w:r w:rsidR="00266F81">
        <w:rPr>
          <w:rFonts w:ascii="Verdana" w:hAnsi="Verdana" w:cs="Gill Sans Light"/>
          <w:color w:val="000000" w:themeColor="text1"/>
          <w:sz w:val="22"/>
          <w:szCs w:val="22"/>
        </w:rPr>
        <w:t>,</w:t>
      </w:r>
      <w:r w:rsidRPr="004D447A">
        <w:rPr>
          <w:rFonts w:ascii="Verdana" w:hAnsi="Verdana" w:cs="Gill Sans Light"/>
          <w:color w:val="000000" w:themeColor="text1"/>
          <w:sz w:val="22"/>
          <w:szCs w:val="22"/>
        </w:rPr>
        <w:t xml:space="preserve"> </w:t>
      </w:r>
      <w:r w:rsidR="00E52BB4" w:rsidRPr="004D447A">
        <w:rPr>
          <w:rFonts w:ascii="Verdana" w:hAnsi="Verdana" w:cs="Gill Sans Light"/>
          <w:color w:val="000000" w:themeColor="text1"/>
          <w:sz w:val="22"/>
          <w:szCs w:val="22"/>
        </w:rPr>
        <w:t>om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der skal rejses sag om værgemål.</w:t>
      </w:r>
      <w:r w:rsidR="00E9565D" w:rsidRPr="004D447A">
        <w:rPr>
          <w:rFonts w:ascii="Verdana" w:hAnsi="Verdana" w:cs="Gill Sans Light"/>
          <w:color w:val="000000" w:themeColor="text1"/>
          <w:sz w:val="22"/>
          <w:szCs w:val="22"/>
        </w:rPr>
        <w:t xml:space="preserve"> </w:t>
      </w:r>
      <w:r w:rsidRPr="004D447A">
        <w:rPr>
          <w:rFonts w:ascii="Verdana" w:hAnsi="Verdana" w:cs="Gill Sans Light"/>
          <w:color w:val="000000" w:themeColor="text1"/>
          <w:sz w:val="22"/>
          <w:szCs w:val="22"/>
        </w:rPr>
        <w:t xml:space="preserve"> </w:t>
      </w:r>
      <w:r w:rsidR="00E52BB4" w:rsidRPr="004D447A">
        <w:rPr>
          <w:rFonts w:ascii="Verdana" w:hAnsi="Verdana" w:cs="Gill Sans Light"/>
          <w:sz w:val="22"/>
          <w:szCs w:val="22"/>
        </w:rPr>
        <w:t>Det forudsættes, at</w:t>
      </w:r>
      <w:r w:rsidR="00514977" w:rsidRPr="004D447A">
        <w:rPr>
          <w:rFonts w:ascii="Verdana" w:hAnsi="Verdana" w:cs="Gill Sans Light"/>
          <w:sz w:val="22"/>
          <w:szCs w:val="22"/>
        </w:rPr>
        <w:t xml:space="preserve"> </w:t>
      </w:r>
      <w:r w:rsidR="007B3C69" w:rsidRPr="004D447A">
        <w:rPr>
          <w:rFonts w:ascii="Verdana" w:hAnsi="Verdana" w:cs="Gill Sans Light"/>
          <w:sz w:val="22"/>
          <w:szCs w:val="22"/>
        </w:rPr>
        <w:t>tilbuddet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helt eller delvist administrerer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="00E52BB4" w:rsidRPr="004D447A">
        <w:rPr>
          <w:rFonts w:ascii="Verdana" w:hAnsi="Verdana" w:cs="Gill Sans Light"/>
          <w:sz w:val="22"/>
          <w:szCs w:val="22"/>
        </w:rPr>
        <w:t>ens økonomi på det tidspunkt, hvor spørgsmål om værgemål opstår</w:t>
      </w:r>
      <w:r w:rsidR="005A3E5D" w:rsidRPr="004D447A">
        <w:rPr>
          <w:rFonts w:ascii="Verdana" w:hAnsi="Verdana" w:cs="Gill Sans Light"/>
          <w:sz w:val="22"/>
          <w:szCs w:val="22"/>
        </w:rPr>
        <w:t>.</w:t>
      </w:r>
      <w:r w:rsidRPr="004D447A">
        <w:rPr>
          <w:rFonts w:ascii="Verdana" w:hAnsi="Verdana" w:cs="Gill Sans Light"/>
          <w:sz w:val="22"/>
          <w:szCs w:val="22"/>
        </w:rPr>
        <w:t xml:space="preserve"> Der henvises </w:t>
      </w:r>
      <w:r w:rsidR="000D569E">
        <w:rPr>
          <w:rFonts w:ascii="Verdana" w:hAnsi="Verdana" w:cs="Gill Sans Light"/>
          <w:sz w:val="22"/>
          <w:szCs w:val="22"/>
        </w:rPr>
        <w:t>til værgemålsloven §16.</w:t>
      </w:r>
    </w:p>
    <w:p w14:paraId="54FC1E6D" w14:textId="77777777" w:rsidR="00E07BFD" w:rsidRPr="004D447A" w:rsidRDefault="00E07BFD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9438E12" w14:textId="57F57A7A" w:rsidR="00E52BB4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Det bemærkes, at </w:t>
      </w:r>
      <w:r w:rsidR="00CA4F71" w:rsidRPr="004D447A">
        <w:rPr>
          <w:rFonts w:ascii="Verdana" w:hAnsi="Verdana" w:cs="Gill Sans Light"/>
          <w:sz w:val="22"/>
          <w:szCs w:val="22"/>
        </w:rPr>
        <w:t>Familieretshuset</w:t>
      </w:r>
      <w:r w:rsidRPr="004D447A">
        <w:rPr>
          <w:rFonts w:ascii="Verdana" w:hAnsi="Verdana" w:cs="Gill Sans Light"/>
          <w:sz w:val="22"/>
          <w:szCs w:val="22"/>
        </w:rPr>
        <w:t xml:space="preserve"> ikke nødvendigvis vil finde grundlag for at udpege en værge i de tilfælde, hvor formuen er over</w:t>
      </w:r>
      <w:r w:rsidR="00E9565D" w:rsidRPr="004D447A">
        <w:rPr>
          <w:rFonts w:ascii="Verdana" w:hAnsi="Verdana" w:cs="Gill Sans Light"/>
          <w:sz w:val="22"/>
          <w:szCs w:val="22"/>
        </w:rPr>
        <w:t xml:space="preserve"> </w:t>
      </w:r>
      <w:r w:rsidRPr="004D447A">
        <w:rPr>
          <w:rFonts w:ascii="Verdana" w:hAnsi="Verdana" w:cs="Gill Sans Light"/>
          <w:sz w:val="22"/>
          <w:szCs w:val="22"/>
        </w:rPr>
        <w:t xml:space="preserve">75.000 kr., og hvor der er pårørende, som kan varetage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ens anliggender på betryggende vis. </w:t>
      </w:r>
    </w:p>
    <w:p w14:paraId="7EED1185" w14:textId="77777777" w:rsidR="00CA4F71" w:rsidRPr="004D447A" w:rsidRDefault="00CA4F71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F69FF35" w14:textId="2FEE635E" w:rsidR="00C65D0F" w:rsidRPr="004D447A" w:rsidRDefault="00E44CAD" w:rsidP="00C960D2">
      <w:pPr>
        <w:pStyle w:val="Default"/>
        <w:spacing w:line="360" w:lineRule="auto"/>
        <w:jc w:val="both"/>
        <w:rPr>
          <w:rFonts w:ascii="Verdana" w:hAnsi="Verdana"/>
          <w:color w:val="000000" w:themeColor="text1"/>
          <w:sz w:val="22"/>
          <w:szCs w:val="22"/>
        </w:rPr>
      </w:pPr>
      <w:r w:rsidRPr="54F78DCE">
        <w:rPr>
          <w:rFonts w:ascii="Verdana" w:hAnsi="Verdana"/>
          <w:color w:val="000000" w:themeColor="text1"/>
          <w:sz w:val="22"/>
          <w:szCs w:val="22"/>
        </w:rPr>
        <w:t xml:space="preserve">Hvis det herefter vurderes, at der ikke </w:t>
      </w:r>
      <w:r w:rsidR="00E9565D" w:rsidRPr="54F78DCE">
        <w:rPr>
          <w:rFonts w:ascii="Verdana" w:hAnsi="Verdana"/>
          <w:color w:val="000000" w:themeColor="text1"/>
          <w:sz w:val="22"/>
          <w:szCs w:val="22"/>
        </w:rPr>
        <w:t>kan</w:t>
      </w:r>
      <w:r w:rsidR="008868FC" w:rsidRPr="54F78DCE">
        <w:rPr>
          <w:rFonts w:ascii="Verdana" w:hAnsi="Verdana"/>
          <w:color w:val="000000" w:themeColor="text1"/>
          <w:sz w:val="22"/>
          <w:szCs w:val="22"/>
        </w:rPr>
        <w:t>/skal</w:t>
      </w:r>
      <w:r w:rsidRPr="54F78DCE">
        <w:rPr>
          <w:rFonts w:ascii="Verdana" w:hAnsi="Verdana"/>
          <w:color w:val="000000" w:themeColor="text1"/>
          <w:sz w:val="22"/>
          <w:szCs w:val="22"/>
        </w:rPr>
        <w:t xml:space="preserve"> rejses sag om værgemål, skal det noteres </w:t>
      </w:r>
      <w:r w:rsidR="008868FC" w:rsidRPr="54F78DCE">
        <w:rPr>
          <w:rFonts w:ascii="Verdana" w:hAnsi="Verdana"/>
          <w:color w:val="000000" w:themeColor="text1"/>
          <w:sz w:val="22"/>
          <w:szCs w:val="22"/>
        </w:rPr>
        <w:t>i</w:t>
      </w:r>
      <w:r w:rsidRPr="54F78DCE">
        <w:rPr>
          <w:rFonts w:ascii="Verdana" w:hAnsi="Verdana"/>
          <w:color w:val="000000" w:themeColor="text1"/>
          <w:sz w:val="22"/>
          <w:szCs w:val="22"/>
        </w:rPr>
        <w:t xml:space="preserve"> administrationsaftalen</w:t>
      </w:r>
      <w:r w:rsidR="00F76286" w:rsidRPr="54F78DCE">
        <w:rPr>
          <w:rFonts w:ascii="Verdana" w:hAnsi="Verdana"/>
          <w:color w:val="000000" w:themeColor="text1"/>
          <w:sz w:val="22"/>
          <w:szCs w:val="22"/>
        </w:rPr>
        <w:t xml:space="preserve"> med henvisning </w:t>
      </w:r>
      <w:r w:rsidR="000843C9" w:rsidRPr="54F78DCE">
        <w:rPr>
          <w:rFonts w:ascii="Verdana" w:hAnsi="Verdana"/>
          <w:color w:val="000000" w:themeColor="text1"/>
          <w:sz w:val="22"/>
          <w:szCs w:val="22"/>
        </w:rPr>
        <w:t xml:space="preserve">til dokumentation </w:t>
      </w:r>
      <w:r w:rsidR="000843C9" w:rsidRPr="00475C69">
        <w:rPr>
          <w:rFonts w:ascii="Verdana" w:hAnsi="Verdana"/>
          <w:color w:val="000000" w:themeColor="text1"/>
          <w:sz w:val="22"/>
          <w:szCs w:val="22"/>
        </w:rPr>
        <w:t xml:space="preserve">i </w:t>
      </w:r>
      <w:r w:rsidR="00912AF0" w:rsidRPr="00475C69">
        <w:rPr>
          <w:rFonts w:ascii="Verdana" w:hAnsi="Verdana"/>
          <w:color w:val="000000" w:themeColor="text1"/>
          <w:sz w:val="22"/>
          <w:szCs w:val="22"/>
        </w:rPr>
        <w:t>Nexus</w:t>
      </w:r>
      <w:r w:rsidR="000843C9" w:rsidRPr="54F78DCE">
        <w:rPr>
          <w:rFonts w:ascii="Verdana" w:hAnsi="Verdana"/>
          <w:color w:val="000000" w:themeColor="text1"/>
          <w:sz w:val="22"/>
          <w:szCs w:val="22"/>
        </w:rPr>
        <w:t>.</w:t>
      </w:r>
      <w:r w:rsidR="008868FC" w:rsidRPr="54F78DCE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F76286" w:rsidRPr="54F78DCE">
        <w:rPr>
          <w:rFonts w:ascii="Verdana" w:hAnsi="Verdana"/>
          <w:color w:val="000000" w:themeColor="text1"/>
          <w:sz w:val="22"/>
          <w:szCs w:val="22"/>
        </w:rPr>
        <w:t>D</w:t>
      </w:r>
      <w:r w:rsidR="000843C9" w:rsidRPr="54F78DCE">
        <w:rPr>
          <w:rFonts w:ascii="Verdana" w:hAnsi="Verdana"/>
          <w:color w:val="000000" w:themeColor="text1"/>
          <w:sz w:val="22"/>
          <w:szCs w:val="22"/>
        </w:rPr>
        <w:t>okument</w:t>
      </w:r>
      <w:r w:rsidR="00F76286" w:rsidRPr="54F78DCE">
        <w:rPr>
          <w:rFonts w:ascii="Verdana" w:hAnsi="Verdana"/>
          <w:color w:val="000000" w:themeColor="text1"/>
          <w:sz w:val="22"/>
          <w:szCs w:val="22"/>
        </w:rPr>
        <w:t xml:space="preserve">ation for at der har været rejst spørgsmål om værgemål skal være arkiveret i </w:t>
      </w:r>
      <w:r w:rsidR="00912AF0">
        <w:rPr>
          <w:rFonts w:ascii="Verdana" w:hAnsi="Verdana"/>
          <w:color w:val="000000" w:themeColor="text1"/>
          <w:sz w:val="22"/>
          <w:szCs w:val="22"/>
        </w:rPr>
        <w:t>Nexus</w:t>
      </w:r>
      <w:r w:rsidR="00F76286" w:rsidRPr="54F78DCE">
        <w:rPr>
          <w:rFonts w:ascii="Verdana" w:hAnsi="Verdana"/>
          <w:color w:val="000000" w:themeColor="text1"/>
          <w:sz w:val="22"/>
          <w:szCs w:val="22"/>
        </w:rPr>
        <w:t>.</w:t>
      </w:r>
      <w:r w:rsidRPr="54F78DCE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F76286" w:rsidRPr="54F78DCE">
        <w:rPr>
          <w:rFonts w:ascii="Verdana" w:hAnsi="Verdana"/>
          <w:color w:val="000000" w:themeColor="text1"/>
          <w:sz w:val="22"/>
          <w:szCs w:val="22"/>
        </w:rPr>
        <w:t>D</w:t>
      </w:r>
      <w:r w:rsidRPr="54F78DCE">
        <w:rPr>
          <w:rFonts w:ascii="Verdana" w:hAnsi="Verdana"/>
          <w:color w:val="000000" w:themeColor="text1"/>
          <w:sz w:val="22"/>
          <w:szCs w:val="22"/>
        </w:rPr>
        <w:t>er skal redegøres for de overvejelser, der ligger til grund for beslutningen.</w:t>
      </w:r>
    </w:p>
    <w:p w14:paraId="3C020814" w14:textId="77777777" w:rsidR="00E07BFD" w:rsidRPr="0080223C" w:rsidRDefault="00E07BFD" w:rsidP="00C960D2">
      <w:pPr>
        <w:pStyle w:val="Default"/>
        <w:spacing w:line="360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76364C4D" w14:textId="265EEF0B" w:rsidR="008D5D38" w:rsidRPr="004D447A" w:rsidRDefault="00E52BB4" w:rsidP="00C960D2">
      <w:pPr>
        <w:pStyle w:val="Overskrift2"/>
        <w:spacing w:line="360" w:lineRule="auto"/>
        <w:jc w:val="both"/>
        <w:rPr>
          <w:rFonts w:ascii="Verdana" w:hAnsi="Verdana"/>
          <w:sz w:val="22"/>
          <w:szCs w:val="22"/>
        </w:rPr>
      </w:pPr>
      <w:bookmarkStart w:id="7" w:name="_Toc120531307"/>
      <w:r w:rsidRPr="00A97FA7">
        <w:rPr>
          <w:rFonts w:ascii="Verdana" w:hAnsi="Verdana"/>
          <w:sz w:val="24"/>
          <w:szCs w:val="24"/>
        </w:rPr>
        <w:t>2.</w:t>
      </w:r>
      <w:r w:rsidR="00090F86" w:rsidRPr="00A97FA7">
        <w:rPr>
          <w:rFonts w:ascii="Verdana" w:hAnsi="Verdana"/>
          <w:sz w:val="24"/>
          <w:szCs w:val="24"/>
        </w:rPr>
        <w:t>4</w:t>
      </w:r>
      <w:r w:rsidRPr="00A97FA7">
        <w:rPr>
          <w:rFonts w:ascii="Verdana" w:hAnsi="Verdana"/>
          <w:sz w:val="24"/>
          <w:szCs w:val="24"/>
        </w:rPr>
        <w:t xml:space="preserve"> Administration</w:t>
      </w:r>
      <w:bookmarkEnd w:id="7"/>
    </w:p>
    <w:p w14:paraId="1C50B5EE" w14:textId="77777777" w:rsidR="00CF07E0" w:rsidRPr="004D447A" w:rsidRDefault="00CF07E0" w:rsidP="00C960D2">
      <w:pPr>
        <w:jc w:val="both"/>
        <w:rPr>
          <w:sz w:val="22"/>
          <w:szCs w:val="22"/>
        </w:rPr>
      </w:pPr>
    </w:p>
    <w:p w14:paraId="3079D211" w14:textId="684A81AC" w:rsidR="008D5D38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proofErr w:type="gramStart"/>
      <w:r w:rsidRPr="004D447A">
        <w:rPr>
          <w:rFonts w:ascii="Verdana" w:hAnsi="Verdana" w:cs="Gill Sans Light"/>
          <w:sz w:val="22"/>
          <w:szCs w:val="22"/>
        </w:rPr>
        <w:t>Såfremt</w:t>
      </w:r>
      <w:proofErr w:type="gramEnd"/>
      <w:r w:rsidRPr="004D447A">
        <w:rPr>
          <w:rFonts w:ascii="Verdana" w:hAnsi="Verdana" w:cs="Gill Sans Light"/>
          <w:sz w:val="22"/>
          <w:szCs w:val="22"/>
        </w:rPr>
        <w:t xml:space="preserve"> </w:t>
      </w:r>
      <w:r w:rsidR="003C2624" w:rsidRPr="004D447A">
        <w:rPr>
          <w:rFonts w:ascii="Verdana" w:hAnsi="Verdana" w:cs="Gill Sans Light"/>
          <w:sz w:val="22"/>
          <w:szCs w:val="22"/>
        </w:rPr>
        <w:t>t</w:t>
      </w:r>
      <w:r w:rsidR="007B3C69" w:rsidRPr="004D447A">
        <w:rPr>
          <w:rFonts w:ascii="Verdana" w:hAnsi="Verdana" w:cs="Gill Sans Light"/>
          <w:sz w:val="22"/>
          <w:szCs w:val="22"/>
        </w:rPr>
        <w:t>ilbuddet</w:t>
      </w:r>
      <w:r w:rsidR="00F76286">
        <w:rPr>
          <w:rFonts w:ascii="Verdana" w:hAnsi="Verdana" w:cs="Gill Sans Light"/>
          <w:sz w:val="22"/>
          <w:szCs w:val="22"/>
        </w:rPr>
        <w:t>,</w:t>
      </w:r>
      <w:r w:rsidRPr="004D447A">
        <w:rPr>
          <w:rFonts w:ascii="Verdana" w:hAnsi="Verdana" w:cs="Gill Sans Light"/>
          <w:sz w:val="22"/>
          <w:szCs w:val="22"/>
        </w:rPr>
        <w:t xml:space="preserve"> i henhold til administrationsaftalen</w:t>
      </w:r>
      <w:r w:rsidR="00F76286">
        <w:rPr>
          <w:rFonts w:ascii="Verdana" w:hAnsi="Verdana" w:cs="Gill Sans Light"/>
          <w:sz w:val="22"/>
          <w:szCs w:val="22"/>
        </w:rPr>
        <w:t>,</w:t>
      </w:r>
      <w:r w:rsidRPr="004D447A">
        <w:rPr>
          <w:rFonts w:ascii="Verdana" w:hAnsi="Verdana" w:cs="Gill Sans Light"/>
          <w:sz w:val="22"/>
          <w:szCs w:val="22"/>
        </w:rPr>
        <w:t xml:space="preserve"> hjælper </w:t>
      </w:r>
      <w:r w:rsidR="00E9565D" w:rsidRPr="004D447A">
        <w:rPr>
          <w:rFonts w:ascii="Verdana" w:hAnsi="Verdana" w:cs="Gill Sans Light"/>
          <w:sz w:val="22"/>
          <w:szCs w:val="22"/>
        </w:rPr>
        <w:t>en borger</w:t>
      </w:r>
      <w:r w:rsidRPr="004D447A">
        <w:rPr>
          <w:rFonts w:ascii="Verdana" w:hAnsi="Verdana" w:cs="Gill Sans Light"/>
          <w:sz w:val="22"/>
          <w:szCs w:val="22"/>
        </w:rPr>
        <w:t xml:space="preserve"> med at administrere </w:t>
      </w:r>
      <w:r w:rsidR="00E9565D" w:rsidRPr="004D447A">
        <w:rPr>
          <w:rFonts w:ascii="Verdana" w:hAnsi="Verdana" w:cs="Gill Sans Light"/>
          <w:sz w:val="22"/>
          <w:szCs w:val="22"/>
        </w:rPr>
        <w:t>økonomien</w:t>
      </w:r>
      <w:r w:rsidRPr="004D447A">
        <w:rPr>
          <w:rFonts w:ascii="Verdana" w:hAnsi="Verdana" w:cs="Gill Sans Light"/>
          <w:sz w:val="22"/>
          <w:szCs w:val="22"/>
        </w:rPr>
        <w:t xml:space="preserve">, er det </w:t>
      </w:r>
      <w:r w:rsidR="00912AF0">
        <w:rPr>
          <w:rFonts w:ascii="Verdana" w:hAnsi="Verdana" w:cs="Gill Sans Light"/>
          <w:sz w:val="22"/>
          <w:szCs w:val="22"/>
        </w:rPr>
        <w:t>afdelingsledere</w:t>
      </w:r>
      <w:r w:rsidR="000958CB" w:rsidRPr="004D447A">
        <w:rPr>
          <w:rFonts w:ascii="Verdana" w:hAnsi="Verdana" w:cs="Gill Sans Light"/>
          <w:sz w:val="22"/>
          <w:szCs w:val="22"/>
        </w:rPr>
        <w:t>ns</w:t>
      </w:r>
      <w:r w:rsidRPr="004D447A">
        <w:rPr>
          <w:rFonts w:ascii="Verdana" w:hAnsi="Verdana" w:cs="Gill Sans Light"/>
          <w:sz w:val="22"/>
          <w:szCs w:val="22"/>
        </w:rPr>
        <w:t xml:space="preserve"> ansvar, at der foreligger tilstrækkelig dokumentation for aftaler og handlinger. </w:t>
      </w:r>
    </w:p>
    <w:p w14:paraId="4C16712F" w14:textId="77777777" w:rsidR="00351886" w:rsidRDefault="00351886" w:rsidP="00C960D2">
      <w:pPr>
        <w:pStyle w:val="Pa3"/>
        <w:spacing w:line="360" w:lineRule="auto"/>
        <w:jc w:val="both"/>
        <w:rPr>
          <w:rFonts w:ascii="Verdana" w:hAnsi="Verdana" w:cs="Gill Sans Light"/>
          <w:color w:val="000000" w:themeColor="text1"/>
          <w:sz w:val="22"/>
          <w:szCs w:val="22"/>
        </w:rPr>
      </w:pPr>
    </w:p>
    <w:p w14:paraId="7DA152BE" w14:textId="571A3558" w:rsidR="00E9565D" w:rsidRPr="004D447A" w:rsidRDefault="003C2624" w:rsidP="00C960D2">
      <w:pPr>
        <w:pStyle w:val="Pa3"/>
        <w:spacing w:line="360" w:lineRule="auto"/>
        <w:jc w:val="both"/>
        <w:rPr>
          <w:rFonts w:ascii="Verdana" w:hAnsi="Verdana" w:cs="Gill Sans Light"/>
          <w:color w:val="000000" w:themeColor="text1"/>
          <w:sz w:val="22"/>
          <w:szCs w:val="22"/>
        </w:rPr>
      </w:pPr>
      <w:r w:rsidRPr="004D447A">
        <w:rPr>
          <w:rFonts w:ascii="Verdana" w:hAnsi="Verdana" w:cs="Gill Sans Light"/>
          <w:color w:val="000000" w:themeColor="text1"/>
          <w:sz w:val="22"/>
          <w:szCs w:val="22"/>
        </w:rPr>
        <w:t>P</w:t>
      </w:r>
      <w:r w:rsidR="000958CB" w:rsidRPr="004D447A">
        <w:rPr>
          <w:rFonts w:ascii="Verdana" w:hAnsi="Verdana" w:cs="Gill Sans Light"/>
          <w:color w:val="000000" w:themeColor="text1"/>
          <w:sz w:val="22"/>
          <w:szCs w:val="22"/>
        </w:rPr>
        <w:t xml:space="preserve">å borgerens </w:t>
      </w:r>
      <w:r w:rsidRPr="004D447A">
        <w:rPr>
          <w:rFonts w:ascii="Verdana" w:hAnsi="Verdana" w:cs="Gill Sans Light"/>
          <w:color w:val="000000" w:themeColor="text1"/>
          <w:sz w:val="22"/>
          <w:szCs w:val="22"/>
        </w:rPr>
        <w:t>NemKonto</w:t>
      </w:r>
      <w:r w:rsidR="000958CB" w:rsidRPr="004D447A">
        <w:rPr>
          <w:rFonts w:ascii="Verdana" w:hAnsi="Verdana" w:cs="Gill Sans Light"/>
          <w:color w:val="000000" w:themeColor="text1"/>
          <w:sz w:val="22"/>
          <w:szCs w:val="22"/>
        </w:rPr>
        <w:t xml:space="preserve"> må der maksimalt </w:t>
      </w:r>
      <w:r w:rsidR="00D566CE" w:rsidRPr="004D447A">
        <w:rPr>
          <w:rFonts w:ascii="Verdana" w:hAnsi="Verdana" w:cs="Gill Sans Light"/>
          <w:color w:val="000000" w:themeColor="text1"/>
          <w:sz w:val="22"/>
          <w:szCs w:val="22"/>
        </w:rPr>
        <w:t>stå</w:t>
      </w:r>
      <w:r w:rsidR="00E52BB4" w:rsidRPr="004D447A">
        <w:rPr>
          <w:rFonts w:ascii="Verdana" w:hAnsi="Verdana" w:cs="Gill Sans Light"/>
          <w:color w:val="000000" w:themeColor="text1"/>
          <w:sz w:val="22"/>
          <w:szCs w:val="22"/>
        </w:rPr>
        <w:t xml:space="preserve"> 20.000 kr</w:t>
      </w:r>
      <w:r w:rsidR="00E9565D" w:rsidRPr="004D447A">
        <w:rPr>
          <w:rFonts w:ascii="Verdana" w:hAnsi="Verdana" w:cs="Gill Sans Light"/>
          <w:color w:val="000000" w:themeColor="text1"/>
          <w:sz w:val="22"/>
          <w:szCs w:val="22"/>
        </w:rPr>
        <w:t>.</w:t>
      </w:r>
      <w:r w:rsidR="00E52BB4" w:rsidRPr="004D447A">
        <w:rPr>
          <w:rFonts w:ascii="Verdana" w:hAnsi="Verdana" w:cs="Gill Sans Light"/>
          <w:color w:val="000000" w:themeColor="text1"/>
          <w:sz w:val="22"/>
          <w:szCs w:val="22"/>
        </w:rPr>
        <w:t xml:space="preserve">, når månedens betalinger er foretaget. Beløb herudover skal overføres til </w:t>
      </w:r>
      <w:r w:rsidR="000958CB" w:rsidRPr="004D447A">
        <w:rPr>
          <w:rFonts w:ascii="Verdana" w:hAnsi="Verdana" w:cs="Gill Sans Light"/>
          <w:color w:val="000000" w:themeColor="text1"/>
          <w:sz w:val="22"/>
          <w:szCs w:val="22"/>
        </w:rPr>
        <w:t>anden kont</w:t>
      </w:r>
      <w:r w:rsidR="00E9565D" w:rsidRPr="004D447A">
        <w:rPr>
          <w:rFonts w:ascii="Verdana" w:hAnsi="Verdana" w:cs="Gill Sans Light"/>
          <w:color w:val="000000" w:themeColor="text1"/>
          <w:sz w:val="22"/>
          <w:szCs w:val="22"/>
        </w:rPr>
        <w:t>o</w:t>
      </w:r>
      <w:r w:rsidR="00266F81">
        <w:rPr>
          <w:rFonts w:ascii="Verdana" w:hAnsi="Verdana" w:cs="Gill Sans Light"/>
          <w:color w:val="000000" w:themeColor="text1"/>
          <w:sz w:val="22"/>
          <w:szCs w:val="22"/>
        </w:rPr>
        <w:t>,</w:t>
      </w:r>
      <w:r w:rsidR="000958CB" w:rsidRPr="004D447A">
        <w:rPr>
          <w:rFonts w:ascii="Verdana" w:hAnsi="Verdana" w:cs="Gill Sans Light"/>
          <w:color w:val="000000" w:themeColor="text1"/>
          <w:sz w:val="22"/>
          <w:szCs w:val="22"/>
        </w:rPr>
        <w:t xml:space="preserve"> </w:t>
      </w:r>
      <w:r w:rsidR="0090580F">
        <w:rPr>
          <w:rFonts w:ascii="Verdana" w:hAnsi="Verdana" w:cs="Gill Sans Light"/>
          <w:color w:val="000000" w:themeColor="text1"/>
          <w:sz w:val="22"/>
          <w:szCs w:val="22"/>
        </w:rPr>
        <w:t xml:space="preserve">ca. den 10. hver måned til </w:t>
      </w:r>
      <w:r w:rsidR="000958CB" w:rsidRPr="004D447A">
        <w:rPr>
          <w:rFonts w:ascii="Verdana" w:hAnsi="Verdana" w:cs="Gill Sans Light"/>
          <w:color w:val="000000" w:themeColor="text1"/>
          <w:sz w:val="22"/>
          <w:szCs w:val="22"/>
        </w:rPr>
        <w:t>f.eks. o</w:t>
      </w:r>
      <w:r w:rsidR="00E52BB4" w:rsidRPr="004D447A">
        <w:rPr>
          <w:rFonts w:ascii="Verdana" w:hAnsi="Verdana" w:cs="Gill Sans Light"/>
          <w:color w:val="000000" w:themeColor="text1"/>
          <w:sz w:val="22"/>
          <w:szCs w:val="22"/>
        </w:rPr>
        <w:t>psparingskontoen</w:t>
      </w:r>
      <w:r w:rsidR="00E07BFD" w:rsidRPr="004D447A">
        <w:rPr>
          <w:rFonts w:ascii="Verdana" w:hAnsi="Verdana" w:cs="Gill Sans Light"/>
          <w:color w:val="000000" w:themeColor="text1"/>
          <w:sz w:val="22"/>
          <w:szCs w:val="22"/>
        </w:rPr>
        <w:t xml:space="preserve">, dette </w:t>
      </w:r>
      <w:r w:rsidR="00E52BB4" w:rsidRPr="004D447A">
        <w:rPr>
          <w:rFonts w:ascii="Verdana" w:hAnsi="Verdana" w:cs="Gill Sans Light"/>
          <w:color w:val="000000" w:themeColor="text1"/>
          <w:sz w:val="22"/>
          <w:szCs w:val="22"/>
        </w:rPr>
        <w:t xml:space="preserve">skal registreres i administrationsaftalen. </w:t>
      </w:r>
    </w:p>
    <w:p w14:paraId="6B12D0E3" w14:textId="77777777" w:rsidR="004655B5" w:rsidRPr="004D447A" w:rsidRDefault="004655B5" w:rsidP="00C960D2">
      <w:pPr>
        <w:pStyle w:val="Pa3"/>
        <w:spacing w:line="360" w:lineRule="auto"/>
        <w:jc w:val="both"/>
        <w:rPr>
          <w:rFonts w:ascii="Verdana" w:hAnsi="Verdana" w:cs="Gill Sans Light"/>
          <w:color w:val="000000" w:themeColor="text1"/>
          <w:sz w:val="22"/>
          <w:szCs w:val="22"/>
        </w:rPr>
      </w:pPr>
    </w:p>
    <w:p w14:paraId="4C7CA227" w14:textId="4802A0FD" w:rsidR="00E52BB4" w:rsidRPr="004D447A" w:rsidRDefault="00E9565D" w:rsidP="00C960D2">
      <w:pPr>
        <w:pStyle w:val="Pa3"/>
        <w:spacing w:line="360" w:lineRule="auto"/>
        <w:jc w:val="both"/>
        <w:rPr>
          <w:rFonts w:ascii="Verdana" w:hAnsi="Verdana" w:cs="Gill Sans Light"/>
          <w:color w:val="000000" w:themeColor="text1"/>
          <w:sz w:val="22"/>
          <w:szCs w:val="22"/>
        </w:rPr>
      </w:pPr>
      <w:r w:rsidRPr="004D447A">
        <w:rPr>
          <w:rFonts w:ascii="Verdana" w:hAnsi="Verdana" w:cs="Gill Sans Light"/>
          <w:color w:val="000000" w:themeColor="text1"/>
          <w:sz w:val="22"/>
          <w:szCs w:val="22"/>
        </w:rPr>
        <w:t xml:space="preserve">Budgetkonto skal følge årlige posteringer </w:t>
      </w:r>
      <w:r w:rsidR="004655B5" w:rsidRPr="004D447A">
        <w:rPr>
          <w:rFonts w:ascii="Verdana" w:hAnsi="Verdana" w:cs="Gill Sans Light"/>
          <w:color w:val="000000" w:themeColor="text1"/>
          <w:sz w:val="22"/>
          <w:szCs w:val="22"/>
        </w:rPr>
        <w:t xml:space="preserve">(budgetskema) </w:t>
      </w:r>
      <w:r w:rsidRPr="004D447A">
        <w:rPr>
          <w:rFonts w:ascii="Verdana" w:hAnsi="Verdana" w:cs="Gill Sans Light"/>
          <w:color w:val="000000" w:themeColor="text1"/>
          <w:sz w:val="22"/>
          <w:szCs w:val="22"/>
        </w:rPr>
        <w:t>samt et beløb til uforudsete udgifter</w:t>
      </w:r>
      <w:r w:rsidR="004655B5" w:rsidRPr="004D447A">
        <w:rPr>
          <w:rFonts w:ascii="Verdana" w:hAnsi="Verdana" w:cs="Gill Sans Light"/>
          <w:color w:val="000000" w:themeColor="text1"/>
          <w:sz w:val="22"/>
          <w:szCs w:val="22"/>
        </w:rPr>
        <w:t>. Der må maksimalt være et overskud på 5</w:t>
      </w:r>
      <w:r w:rsidR="00475C69">
        <w:rPr>
          <w:rFonts w:ascii="Verdana" w:hAnsi="Verdana" w:cs="Gill Sans Light"/>
          <w:color w:val="000000" w:themeColor="text1"/>
          <w:sz w:val="22"/>
          <w:szCs w:val="22"/>
        </w:rPr>
        <w:t>.</w:t>
      </w:r>
      <w:r w:rsidRPr="004D447A">
        <w:rPr>
          <w:rFonts w:ascii="Verdana" w:hAnsi="Verdana" w:cs="Gill Sans Light"/>
          <w:color w:val="000000" w:themeColor="text1"/>
          <w:sz w:val="22"/>
          <w:szCs w:val="22"/>
        </w:rPr>
        <w:t>000</w:t>
      </w:r>
      <w:r w:rsidR="00F76286">
        <w:rPr>
          <w:rFonts w:ascii="Verdana" w:hAnsi="Verdana" w:cs="Gill Sans Light"/>
          <w:color w:val="000000" w:themeColor="text1"/>
          <w:sz w:val="22"/>
          <w:szCs w:val="22"/>
        </w:rPr>
        <w:t>.</w:t>
      </w:r>
      <w:r w:rsidRPr="004D447A">
        <w:rPr>
          <w:rFonts w:ascii="Verdana" w:hAnsi="Verdana" w:cs="Gill Sans Light"/>
          <w:color w:val="000000" w:themeColor="text1"/>
          <w:sz w:val="22"/>
          <w:szCs w:val="22"/>
        </w:rPr>
        <w:t xml:space="preserve"> kr. på årsbasis.  </w:t>
      </w:r>
    </w:p>
    <w:p w14:paraId="6465930C" w14:textId="36799D85" w:rsidR="00CA6070" w:rsidRPr="004D447A" w:rsidRDefault="00DF55C3" w:rsidP="00C960D2">
      <w:pPr>
        <w:spacing w:line="360" w:lineRule="auto"/>
        <w:jc w:val="both"/>
        <w:rPr>
          <w:rFonts w:cs="Gill Sans Light"/>
          <w:b/>
          <w:color w:val="000000" w:themeColor="text1"/>
          <w:sz w:val="22"/>
          <w:szCs w:val="22"/>
        </w:rPr>
      </w:pPr>
      <w:r w:rsidRPr="004D447A">
        <w:rPr>
          <w:rFonts w:cs="Gill Sans Light"/>
          <w:color w:val="000000" w:themeColor="text1"/>
          <w:sz w:val="22"/>
          <w:szCs w:val="22"/>
        </w:rPr>
        <w:lastRenderedPageBreak/>
        <w:t xml:space="preserve">Med mindre anden form for budgetskema </w:t>
      </w:r>
      <w:r w:rsidR="006305D0" w:rsidRPr="004D447A">
        <w:rPr>
          <w:rFonts w:cs="Gill Sans Light"/>
          <w:color w:val="000000" w:themeColor="text1"/>
          <w:sz w:val="22"/>
          <w:szCs w:val="22"/>
        </w:rPr>
        <w:t>anvendes</w:t>
      </w:r>
      <w:r w:rsidRPr="004D447A">
        <w:rPr>
          <w:rFonts w:cs="Gill Sans Light"/>
          <w:color w:val="000000" w:themeColor="text1"/>
          <w:sz w:val="22"/>
          <w:szCs w:val="22"/>
        </w:rPr>
        <w:t xml:space="preserve">, skal </w:t>
      </w:r>
      <w:r w:rsidRPr="004D447A">
        <w:rPr>
          <w:rFonts w:cs="Gill Sans Light"/>
          <w:b/>
          <w:color w:val="000000" w:themeColor="text1"/>
          <w:sz w:val="22"/>
          <w:szCs w:val="22"/>
        </w:rPr>
        <w:t xml:space="preserve">bilag </w:t>
      </w:r>
      <w:r w:rsidR="00CF07E0" w:rsidRPr="004D447A">
        <w:rPr>
          <w:rFonts w:cs="Gill Sans Light"/>
          <w:b/>
          <w:color w:val="000000" w:themeColor="text1"/>
          <w:sz w:val="22"/>
          <w:szCs w:val="22"/>
        </w:rPr>
        <w:t>3</w:t>
      </w:r>
      <w:r w:rsidRPr="004D447A">
        <w:rPr>
          <w:rFonts w:cs="Gill Sans Light"/>
          <w:b/>
          <w:color w:val="000000" w:themeColor="text1"/>
          <w:sz w:val="22"/>
          <w:szCs w:val="22"/>
        </w:rPr>
        <w:t xml:space="preserve"> </w:t>
      </w:r>
      <w:r w:rsidR="006305D0" w:rsidRPr="004D447A">
        <w:rPr>
          <w:rFonts w:cs="Gill Sans Light"/>
          <w:color w:val="000000" w:themeColor="text1"/>
          <w:sz w:val="22"/>
          <w:szCs w:val="22"/>
        </w:rPr>
        <w:t>anvendes</w:t>
      </w:r>
      <w:r w:rsidRPr="004D447A">
        <w:rPr>
          <w:rFonts w:cs="Gill Sans Light"/>
          <w:color w:val="000000" w:themeColor="text1"/>
          <w:sz w:val="22"/>
          <w:szCs w:val="22"/>
        </w:rPr>
        <w:t xml:space="preserve"> i forbindelse med udarbejdelse af </w:t>
      </w:r>
      <w:r w:rsidR="006305D0" w:rsidRPr="004D447A">
        <w:rPr>
          <w:rFonts w:cs="Gill Sans Light"/>
          <w:color w:val="000000" w:themeColor="text1"/>
          <w:sz w:val="22"/>
          <w:szCs w:val="22"/>
        </w:rPr>
        <w:t>budget.</w:t>
      </w:r>
    </w:p>
    <w:p w14:paraId="4F28BB92" w14:textId="5E4C3912" w:rsidR="00E07BFD" w:rsidRPr="004D447A" w:rsidRDefault="00AA5A44" w:rsidP="00C960D2">
      <w:pPr>
        <w:pStyle w:val="Default"/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4D447A">
        <w:rPr>
          <w:rFonts w:ascii="Verdana" w:hAnsi="Verdana"/>
          <w:color w:val="auto"/>
          <w:sz w:val="22"/>
          <w:szCs w:val="22"/>
        </w:rPr>
        <w:t xml:space="preserve">I helt </w:t>
      </w:r>
      <w:r w:rsidR="00A269F7" w:rsidRPr="004D447A">
        <w:rPr>
          <w:rFonts w:ascii="Verdana" w:hAnsi="Verdana"/>
          <w:i/>
          <w:color w:val="auto"/>
          <w:sz w:val="22"/>
          <w:szCs w:val="22"/>
        </w:rPr>
        <w:t>særlige</w:t>
      </w:r>
      <w:r w:rsidRPr="004D447A">
        <w:rPr>
          <w:rFonts w:ascii="Verdana" w:hAnsi="Verdana"/>
          <w:color w:val="auto"/>
          <w:sz w:val="22"/>
          <w:szCs w:val="22"/>
        </w:rPr>
        <w:t xml:space="preserve"> tilfælde kan det </w:t>
      </w:r>
      <w:r w:rsidR="003E32ED" w:rsidRPr="004D447A">
        <w:rPr>
          <w:rFonts w:ascii="Verdana" w:hAnsi="Verdana"/>
          <w:color w:val="auto"/>
          <w:sz w:val="22"/>
          <w:szCs w:val="22"/>
        </w:rPr>
        <w:t xml:space="preserve">være hensigtsmæssigt, at en </w:t>
      </w:r>
      <w:r w:rsidR="003F4C5A" w:rsidRPr="004D447A">
        <w:rPr>
          <w:rFonts w:ascii="Verdana" w:hAnsi="Verdana"/>
          <w:color w:val="auto"/>
          <w:sz w:val="22"/>
          <w:szCs w:val="22"/>
        </w:rPr>
        <w:t>borger</w:t>
      </w:r>
      <w:r w:rsidR="003E32ED" w:rsidRPr="004D447A">
        <w:rPr>
          <w:rFonts w:ascii="Verdana" w:hAnsi="Verdana"/>
          <w:color w:val="auto"/>
          <w:sz w:val="22"/>
          <w:szCs w:val="22"/>
        </w:rPr>
        <w:t xml:space="preserve"> kun har en bankkonto.</w:t>
      </w:r>
      <w:r w:rsidR="00647E8A" w:rsidRPr="004D447A">
        <w:rPr>
          <w:rFonts w:ascii="Verdana" w:hAnsi="Verdana"/>
          <w:color w:val="auto"/>
          <w:sz w:val="22"/>
          <w:szCs w:val="22"/>
        </w:rPr>
        <w:t xml:space="preserve"> Det kan f.eks. </w:t>
      </w:r>
      <w:r w:rsidR="00C10FB5" w:rsidRPr="004D447A">
        <w:rPr>
          <w:rFonts w:ascii="Verdana" w:hAnsi="Verdana"/>
          <w:color w:val="auto"/>
          <w:sz w:val="22"/>
          <w:szCs w:val="22"/>
        </w:rPr>
        <w:t xml:space="preserve">være </w:t>
      </w:r>
      <w:r w:rsidR="00647E8A" w:rsidRPr="004D447A">
        <w:rPr>
          <w:rFonts w:ascii="Verdana" w:hAnsi="Verdana"/>
          <w:color w:val="auto"/>
          <w:sz w:val="22"/>
          <w:szCs w:val="22"/>
        </w:rPr>
        <w:t xml:space="preserve">hvis </w:t>
      </w:r>
      <w:r w:rsidR="003F4C5A" w:rsidRPr="004D447A">
        <w:rPr>
          <w:rFonts w:ascii="Verdana" w:hAnsi="Verdana"/>
          <w:color w:val="auto"/>
          <w:sz w:val="22"/>
          <w:szCs w:val="22"/>
        </w:rPr>
        <w:t>borger</w:t>
      </w:r>
      <w:r w:rsidR="00647E8A" w:rsidRPr="004D447A">
        <w:rPr>
          <w:rFonts w:ascii="Verdana" w:hAnsi="Verdana"/>
          <w:color w:val="auto"/>
          <w:sz w:val="22"/>
          <w:szCs w:val="22"/>
        </w:rPr>
        <w:t>en ikke har anden indtægt en</w:t>
      </w:r>
      <w:r w:rsidR="00F378CE" w:rsidRPr="004D447A">
        <w:rPr>
          <w:rFonts w:ascii="Verdana" w:hAnsi="Verdana"/>
          <w:color w:val="auto"/>
          <w:sz w:val="22"/>
          <w:szCs w:val="22"/>
        </w:rPr>
        <w:t>d</w:t>
      </w:r>
      <w:r w:rsidR="00647E8A" w:rsidRPr="004D447A">
        <w:rPr>
          <w:rFonts w:ascii="Verdana" w:hAnsi="Verdana"/>
          <w:color w:val="auto"/>
          <w:sz w:val="22"/>
          <w:szCs w:val="22"/>
        </w:rPr>
        <w:t xml:space="preserve"> pensionen, og det er personalet der ordner alt vedr. økonomien</w:t>
      </w:r>
      <w:r w:rsidR="00910553" w:rsidRPr="004D447A">
        <w:rPr>
          <w:rFonts w:ascii="Verdana" w:hAnsi="Verdana"/>
          <w:color w:val="auto"/>
          <w:sz w:val="22"/>
          <w:szCs w:val="22"/>
        </w:rPr>
        <w:t>.</w:t>
      </w:r>
    </w:p>
    <w:p w14:paraId="2D364B7F" w14:textId="77777777" w:rsidR="00E07BFD" w:rsidRDefault="00E07BFD" w:rsidP="00C960D2">
      <w:pPr>
        <w:pStyle w:val="Default"/>
        <w:spacing w:line="360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1991C93F" w14:textId="46BEF13A" w:rsidR="00351886" w:rsidRDefault="00351886" w:rsidP="00C960D2">
      <w:pPr>
        <w:pStyle w:val="Overskrift3"/>
        <w:jc w:val="both"/>
        <w:rPr>
          <w:rFonts w:ascii="Verdana" w:hAnsi="Verdana"/>
          <w:color w:val="000000" w:themeColor="text1"/>
          <w:sz w:val="22"/>
          <w:szCs w:val="22"/>
        </w:rPr>
      </w:pPr>
      <w:bookmarkStart w:id="8" w:name="_Toc120531308"/>
      <w:r w:rsidRPr="0080223C">
        <w:rPr>
          <w:rFonts w:ascii="Verdana" w:hAnsi="Verdana"/>
        </w:rPr>
        <w:t>2.</w:t>
      </w:r>
      <w:r>
        <w:rPr>
          <w:rFonts w:ascii="Verdana" w:hAnsi="Verdana"/>
        </w:rPr>
        <w:t>4</w:t>
      </w:r>
      <w:r w:rsidRPr="0080223C">
        <w:rPr>
          <w:rFonts w:ascii="Verdana" w:hAnsi="Verdana"/>
        </w:rPr>
        <w:t>.</w:t>
      </w:r>
      <w:r>
        <w:rPr>
          <w:rFonts w:ascii="Verdana" w:hAnsi="Verdana"/>
        </w:rPr>
        <w:t>1</w:t>
      </w:r>
      <w:r w:rsidRPr="0080223C">
        <w:rPr>
          <w:rFonts w:ascii="Verdana" w:hAnsi="Verdana"/>
        </w:rPr>
        <w:t xml:space="preserve"> </w:t>
      </w:r>
      <w:r>
        <w:rPr>
          <w:rFonts w:ascii="Verdana" w:hAnsi="Verdana"/>
        </w:rPr>
        <w:t>Hævekort</w:t>
      </w:r>
      <w:bookmarkEnd w:id="8"/>
    </w:p>
    <w:p w14:paraId="6B7BD8DD" w14:textId="77777777" w:rsidR="00B959A6" w:rsidRDefault="00B959A6" w:rsidP="00B959A6">
      <w:pPr>
        <w:pStyle w:val="Pa3"/>
        <w:spacing w:line="240" w:lineRule="auto"/>
        <w:jc w:val="both"/>
        <w:rPr>
          <w:rFonts w:ascii="Verdana" w:hAnsi="Verdana" w:cs="Gill Sans Light"/>
          <w:sz w:val="22"/>
          <w:szCs w:val="22"/>
        </w:rPr>
      </w:pPr>
    </w:p>
    <w:p w14:paraId="12DF7F05" w14:textId="25D15A24" w:rsidR="008D5D38" w:rsidRPr="004D447A" w:rsidRDefault="000419BC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>Ved køb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</w:t>
      </w:r>
      <w:r w:rsidR="0090580F">
        <w:rPr>
          <w:rFonts w:ascii="Verdana" w:hAnsi="Verdana" w:cs="Gill Sans Light"/>
          <w:sz w:val="22"/>
          <w:szCs w:val="22"/>
        </w:rPr>
        <w:t xml:space="preserve">og hævninger </w:t>
      </w:r>
      <w:r w:rsidR="007745BE">
        <w:rPr>
          <w:rFonts w:ascii="Verdana" w:hAnsi="Verdana" w:cs="Gill Sans Light"/>
          <w:sz w:val="22"/>
          <w:szCs w:val="22"/>
        </w:rPr>
        <w:t>op til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</w:t>
      </w:r>
      <w:r w:rsidR="007745BE">
        <w:rPr>
          <w:rFonts w:ascii="Verdana" w:hAnsi="Verdana" w:cs="Gill Sans Light"/>
          <w:sz w:val="22"/>
          <w:szCs w:val="22"/>
        </w:rPr>
        <w:t>10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.000 kr. </w:t>
      </w:r>
      <w:r w:rsidR="00984A11" w:rsidRPr="004D447A">
        <w:rPr>
          <w:rFonts w:ascii="Verdana" w:hAnsi="Verdana" w:cs="Gill Sans Light"/>
          <w:sz w:val="22"/>
          <w:szCs w:val="22"/>
        </w:rPr>
        <w:t>s</w:t>
      </w:r>
      <w:r w:rsidR="00E52BB4" w:rsidRPr="004D447A">
        <w:rPr>
          <w:rFonts w:ascii="Verdana" w:hAnsi="Verdana" w:cs="Gill Sans Light"/>
          <w:sz w:val="22"/>
          <w:szCs w:val="22"/>
        </w:rPr>
        <w:t>kal dette godkendes</w:t>
      </w:r>
      <w:r w:rsidR="006305D0" w:rsidRPr="004D447A">
        <w:rPr>
          <w:rFonts w:ascii="Verdana" w:hAnsi="Verdana" w:cs="Gill Sans Light"/>
          <w:sz w:val="22"/>
          <w:szCs w:val="22"/>
        </w:rPr>
        <w:t xml:space="preserve"> 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af </w:t>
      </w:r>
      <w:r w:rsidR="00912AF0">
        <w:rPr>
          <w:rFonts w:ascii="Verdana" w:hAnsi="Verdana" w:cs="Gill Sans Light"/>
          <w:sz w:val="22"/>
          <w:szCs w:val="22"/>
        </w:rPr>
        <w:t>afdelingsledere</w:t>
      </w:r>
      <w:r w:rsidR="006305D0" w:rsidRPr="004D447A">
        <w:rPr>
          <w:rFonts w:ascii="Verdana" w:hAnsi="Verdana" w:cs="Gill Sans Light"/>
          <w:sz w:val="22"/>
          <w:szCs w:val="22"/>
        </w:rPr>
        <w:t>n</w:t>
      </w:r>
      <w:r w:rsidR="002A6F7F">
        <w:rPr>
          <w:rFonts w:ascii="Verdana" w:hAnsi="Verdana" w:cs="Gill Sans Light"/>
          <w:sz w:val="22"/>
          <w:szCs w:val="22"/>
        </w:rPr>
        <w:t xml:space="preserve"> eller</w:t>
      </w:r>
      <w:r w:rsidR="00475C69">
        <w:rPr>
          <w:rFonts w:ascii="Verdana" w:hAnsi="Verdana" w:cs="Gill Sans Light"/>
          <w:sz w:val="22"/>
          <w:szCs w:val="22"/>
        </w:rPr>
        <w:t xml:space="preserve"> en</w:t>
      </w:r>
      <w:r w:rsidR="002A6F7F">
        <w:rPr>
          <w:rFonts w:ascii="Verdana" w:hAnsi="Verdana" w:cs="Gill Sans Light"/>
          <w:sz w:val="22"/>
          <w:szCs w:val="22"/>
        </w:rPr>
        <w:t xml:space="preserve"> værge</w:t>
      </w:r>
      <w:r w:rsidR="006305D0" w:rsidRPr="004D447A">
        <w:rPr>
          <w:rFonts w:ascii="Verdana" w:hAnsi="Verdana" w:cs="Gill Sans Light"/>
          <w:sz w:val="22"/>
          <w:szCs w:val="22"/>
        </w:rPr>
        <w:t xml:space="preserve">. Godkendelse sker ved lederens </w:t>
      </w:r>
      <w:r w:rsidR="002A6F7F">
        <w:rPr>
          <w:rFonts w:ascii="Verdana" w:hAnsi="Verdana" w:cs="Gill Sans Light"/>
          <w:sz w:val="22"/>
          <w:szCs w:val="22"/>
        </w:rPr>
        <w:t xml:space="preserve">eller værgens </w:t>
      </w:r>
      <w:r w:rsidR="006305D0" w:rsidRPr="004D447A">
        <w:rPr>
          <w:rFonts w:ascii="Verdana" w:hAnsi="Verdana" w:cs="Gill Sans Light"/>
          <w:sz w:val="22"/>
          <w:szCs w:val="22"/>
        </w:rPr>
        <w:t xml:space="preserve">underskrift og dato på kvitteringen. </w:t>
      </w:r>
      <w:r w:rsidR="007745BE">
        <w:rPr>
          <w:rFonts w:ascii="Verdana" w:hAnsi="Verdana" w:cs="Gill Sans Light"/>
          <w:sz w:val="22"/>
          <w:szCs w:val="22"/>
        </w:rPr>
        <w:t>Ved køb og hævninger over 10.000 kr. skal dette godkendes af områdelederen eller værge</w:t>
      </w:r>
      <w:r w:rsidR="00475C69">
        <w:rPr>
          <w:rFonts w:ascii="Verdana" w:hAnsi="Verdana" w:cs="Gill Sans Light"/>
          <w:sz w:val="22"/>
          <w:szCs w:val="22"/>
        </w:rPr>
        <w:t>n</w:t>
      </w:r>
      <w:r w:rsidR="007745BE">
        <w:rPr>
          <w:rFonts w:ascii="Verdana" w:hAnsi="Verdana" w:cs="Gill Sans Light"/>
          <w:sz w:val="22"/>
          <w:szCs w:val="22"/>
        </w:rPr>
        <w:t>.</w:t>
      </w:r>
    </w:p>
    <w:p w14:paraId="478195DE" w14:textId="77777777" w:rsidR="00E07BFD" w:rsidRPr="004D447A" w:rsidRDefault="00E07BFD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2696A3B" w14:textId="58824678" w:rsidR="00CF07E0" w:rsidRDefault="006305D0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>Når en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 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har eget </w:t>
      </w:r>
      <w:r w:rsidRPr="004D447A">
        <w:rPr>
          <w:rFonts w:ascii="Verdana" w:hAnsi="Verdana" w:cs="Gill Sans Light"/>
          <w:sz w:val="22"/>
          <w:szCs w:val="22"/>
        </w:rPr>
        <w:t>hævekort</w:t>
      </w:r>
      <w:r w:rsidR="00351886">
        <w:rPr>
          <w:rFonts w:ascii="Verdana" w:hAnsi="Verdana" w:cs="Gill Sans Light"/>
          <w:sz w:val="22"/>
          <w:szCs w:val="22"/>
        </w:rPr>
        <w:t xml:space="preserve"> (VISA/ Dankort/ MasterCard)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til en lommepenge</w:t>
      </w:r>
      <w:r w:rsidRPr="004D447A">
        <w:rPr>
          <w:rFonts w:ascii="Verdana" w:hAnsi="Verdana" w:cs="Gill Sans Light"/>
          <w:sz w:val="22"/>
          <w:szCs w:val="22"/>
        </w:rPr>
        <w:t>konto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, skal det noteres i administrationsaftalen. </w:t>
      </w:r>
      <w:r w:rsidR="00AF1DC3" w:rsidRPr="004D447A">
        <w:rPr>
          <w:rFonts w:ascii="Verdana" w:hAnsi="Verdana" w:cs="Gill Sans Light"/>
          <w:sz w:val="22"/>
          <w:szCs w:val="22"/>
        </w:rPr>
        <w:t xml:space="preserve">Af administrationsaftalen skal fremgå de faste overførsler fra </w:t>
      </w:r>
      <w:r w:rsidR="0011279B" w:rsidRPr="004D447A">
        <w:rPr>
          <w:rFonts w:ascii="Verdana" w:hAnsi="Verdana" w:cs="Gill Sans Light"/>
          <w:sz w:val="22"/>
          <w:szCs w:val="22"/>
        </w:rPr>
        <w:t>NemKonto</w:t>
      </w:r>
      <w:r w:rsidR="00AF1DC3" w:rsidRPr="004D447A">
        <w:rPr>
          <w:rFonts w:ascii="Verdana" w:hAnsi="Verdana" w:cs="Gill Sans Light"/>
          <w:sz w:val="22"/>
          <w:szCs w:val="22"/>
        </w:rPr>
        <w:t xml:space="preserve"> til Lommepenge</w:t>
      </w:r>
      <w:r w:rsidR="0011279B" w:rsidRPr="004D447A">
        <w:rPr>
          <w:rFonts w:ascii="Verdana" w:hAnsi="Verdana" w:cs="Gill Sans Light"/>
          <w:sz w:val="22"/>
          <w:szCs w:val="22"/>
        </w:rPr>
        <w:t>k</w:t>
      </w:r>
      <w:r w:rsidR="00AF1DC3" w:rsidRPr="004D447A">
        <w:rPr>
          <w:rFonts w:ascii="Verdana" w:hAnsi="Verdana" w:cs="Gill Sans Light"/>
          <w:sz w:val="22"/>
          <w:szCs w:val="22"/>
        </w:rPr>
        <w:t xml:space="preserve">onto. </w:t>
      </w:r>
      <w:r w:rsidR="0072077D" w:rsidRPr="004D447A">
        <w:rPr>
          <w:rFonts w:ascii="Verdana" w:hAnsi="Verdana" w:cs="Gill Sans Light"/>
          <w:sz w:val="22"/>
          <w:szCs w:val="22"/>
        </w:rPr>
        <w:t>T</w:t>
      </w:r>
      <w:r w:rsidR="007B3C69" w:rsidRPr="004D447A">
        <w:rPr>
          <w:rFonts w:ascii="Verdana" w:hAnsi="Verdana" w:cs="Gill Sans Light"/>
          <w:sz w:val="22"/>
          <w:szCs w:val="22"/>
        </w:rPr>
        <w:t>ilbuddet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har ikke ansvar</w:t>
      </w:r>
      <w:r w:rsidR="008B765C">
        <w:rPr>
          <w:rFonts w:ascii="Verdana" w:hAnsi="Verdana" w:cs="Gill Sans Light"/>
          <w:sz w:val="22"/>
          <w:szCs w:val="22"/>
        </w:rPr>
        <w:t>et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for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ens forbrug </w:t>
      </w:r>
      <w:r w:rsidR="0072077D" w:rsidRPr="004D447A">
        <w:rPr>
          <w:rFonts w:ascii="Verdana" w:hAnsi="Verdana" w:cs="Gill Sans Light"/>
          <w:sz w:val="22"/>
          <w:szCs w:val="22"/>
        </w:rPr>
        <w:t>på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</w:t>
      </w:r>
      <w:r w:rsidR="0011279B" w:rsidRPr="004D447A">
        <w:rPr>
          <w:rFonts w:ascii="Verdana" w:hAnsi="Verdana" w:cs="Gill Sans Light"/>
          <w:sz w:val="22"/>
          <w:szCs w:val="22"/>
        </w:rPr>
        <w:t>L</w:t>
      </w:r>
      <w:r w:rsidR="00AF1DC3" w:rsidRPr="004D447A">
        <w:rPr>
          <w:rFonts w:ascii="Verdana" w:hAnsi="Verdana" w:cs="Gill Sans Light"/>
          <w:sz w:val="22"/>
          <w:szCs w:val="22"/>
        </w:rPr>
        <w:t>ommepenge</w:t>
      </w:r>
      <w:r w:rsidR="00E52BB4" w:rsidRPr="004D447A">
        <w:rPr>
          <w:rFonts w:ascii="Verdana" w:hAnsi="Verdana" w:cs="Gill Sans Light"/>
          <w:sz w:val="22"/>
          <w:szCs w:val="22"/>
        </w:rPr>
        <w:t>konto</w:t>
      </w:r>
      <w:r w:rsidR="00AF1DC3" w:rsidRPr="004D447A">
        <w:rPr>
          <w:rFonts w:ascii="Verdana" w:hAnsi="Verdana" w:cs="Gill Sans Light"/>
          <w:sz w:val="22"/>
          <w:szCs w:val="22"/>
        </w:rPr>
        <w:t>en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.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ens transaktioner skal derfor ikke bogføres af </w:t>
      </w:r>
      <w:r w:rsidR="003C2624" w:rsidRPr="004D447A">
        <w:rPr>
          <w:rFonts w:ascii="Verdana" w:hAnsi="Verdana" w:cs="Gill Sans Light"/>
          <w:sz w:val="22"/>
          <w:szCs w:val="22"/>
        </w:rPr>
        <w:t>t</w:t>
      </w:r>
      <w:r w:rsidR="007B3C69" w:rsidRPr="004D447A">
        <w:rPr>
          <w:rFonts w:ascii="Verdana" w:hAnsi="Verdana" w:cs="Gill Sans Light"/>
          <w:sz w:val="22"/>
          <w:szCs w:val="22"/>
        </w:rPr>
        <w:t>ilbuddet</w:t>
      </w:r>
      <w:r w:rsidR="00E52BB4" w:rsidRPr="004D447A">
        <w:rPr>
          <w:rFonts w:ascii="Verdana" w:hAnsi="Verdana" w:cs="Gill Sans Light"/>
          <w:sz w:val="22"/>
          <w:szCs w:val="22"/>
        </w:rPr>
        <w:t>.</w:t>
      </w:r>
      <w:r w:rsidR="007745BE">
        <w:rPr>
          <w:rFonts w:ascii="Verdana" w:hAnsi="Verdana" w:cs="Gill Sans Light"/>
          <w:sz w:val="22"/>
          <w:szCs w:val="22"/>
        </w:rPr>
        <w:t xml:space="preserve"> </w:t>
      </w:r>
      <w:r w:rsidR="00572866">
        <w:rPr>
          <w:rFonts w:ascii="Verdana" w:hAnsi="Verdana" w:cs="Gill Sans Light"/>
          <w:sz w:val="22"/>
          <w:szCs w:val="22"/>
        </w:rPr>
        <w:t>Hv</w:t>
      </w:r>
      <w:r w:rsidR="007745BE">
        <w:rPr>
          <w:rFonts w:ascii="Verdana" w:hAnsi="Verdana" w:cs="Gill Sans Light"/>
          <w:sz w:val="22"/>
          <w:szCs w:val="22"/>
        </w:rPr>
        <w:t xml:space="preserve">is medarbejdere handler for borgere med købekort, skal der to underskrifter </w:t>
      </w:r>
      <w:r w:rsidR="00572866">
        <w:rPr>
          <w:rFonts w:ascii="Verdana" w:hAnsi="Verdana" w:cs="Gill Sans Light"/>
          <w:sz w:val="22"/>
          <w:szCs w:val="22"/>
        </w:rPr>
        <w:t>på bonnen.</w:t>
      </w:r>
    </w:p>
    <w:p w14:paraId="09784250" w14:textId="7D79FA71" w:rsidR="00572866" w:rsidRDefault="00572866" w:rsidP="00C960D2">
      <w:pPr>
        <w:pStyle w:val="Default"/>
        <w:jc w:val="both"/>
      </w:pPr>
    </w:p>
    <w:p w14:paraId="11D122B5" w14:textId="5BB674FA" w:rsidR="00572866" w:rsidRDefault="00572866" w:rsidP="00C960D2">
      <w:pPr>
        <w:pStyle w:val="Overskrift3"/>
        <w:jc w:val="both"/>
        <w:rPr>
          <w:rFonts w:ascii="Verdana" w:hAnsi="Verdana"/>
          <w:color w:val="000000" w:themeColor="text1"/>
          <w:sz w:val="22"/>
          <w:szCs w:val="22"/>
        </w:rPr>
      </w:pPr>
      <w:bookmarkStart w:id="9" w:name="_Toc120531309"/>
      <w:r w:rsidRPr="0080223C">
        <w:rPr>
          <w:rFonts w:ascii="Verdana" w:hAnsi="Verdana"/>
        </w:rPr>
        <w:t>2.</w:t>
      </w:r>
      <w:r>
        <w:rPr>
          <w:rFonts w:ascii="Verdana" w:hAnsi="Verdana"/>
        </w:rPr>
        <w:t>4</w:t>
      </w:r>
      <w:r w:rsidRPr="0080223C">
        <w:rPr>
          <w:rFonts w:ascii="Verdana" w:hAnsi="Verdana"/>
        </w:rPr>
        <w:t>.</w:t>
      </w:r>
      <w:r>
        <w:rPr>
          <w:rFonts w:ascii="Verdana" w:hAnsi="Verdana"/>
        </w:rPr>
        <w:t>2 Købekort og brændstofskort</w:t>
      </w:r>
      <w:bookmarkEnd w:id="9"/>
    </w:p>
    <w:p w14:paraId="141179CA" w14:textId="04A6E959" w:rsidR="00572866" w:rsidRDefault="00572866" w:rsidP="00C960D2">
      <w:pPr>
        <w:pStyle w:val="Default"/>
        <w:jc w:val="both"/>
      </w:pPr>
    </w:p>
    <w:p w14:paraId="5C0AAF1A" w14:textId="0C9C1011" w:rsidR="00572866" w:rsidRDefault="00572866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Når en borger har eget </w:t>
      </w:r>
      <w:r>
        <w:rPr>
          <w:rFonts w:ascii="Verdana" w:hAnsi="Verdana" w:cs="Gill Sans Light"/>
          <w:sz w:val="22"/>
          <w:szCs w:val="22"/>
        </w:rPr>
        <w:t>købekort og eller brændstofskort</w:t>
      </w:r>
      <w:r w:rsidRPr="004D447A">
        <w:rPr>
          <w:rFonts w:ascii="Verdana" w:hAnsi="Verdana" w:cs="Gill Sans Light"/>
          <w:sz w:val="22"/>
          <w:szCs w:val="22"/>
        </w:rPr>
        <w:t xml:space="preserve"> skal det noteres i administrationsaftalen. Tilbuddet har ikke ansvar for borgerens forbrug på</w:t>
      </w:r>
      <w:r>
        <w:rPr>
          <w:rFonts w:ascii="Verdana" w:hAnsi="Verdana" w:cs="Gill Sans Light"/>
          <w:sz w:val="22"/>
          <w:szCs w:val="22"/>
        </w:rPr>
        <w:t xml:space="preserve"> købekort og eller brændstofskort</w:t>
      </w:r>
      <w:r w:rsidRPr="004D447A">
        <w:rPr>
          <w:rFonts w:ascii="Verdana" w:hAnsi="Verdana" w:cs="Gill Sans Light"/>
          <w:sz w:val="22"/>
          <w:szCs w:val="22"/>
        </w:rPr>
        <w:t>. Borgerens transaktioner skal derfor ikke bogføres af tilbuddet.</w:t>
      </w:r>
      <w:r>
        <w:rPr>
          <w:rFonts w:ascii="Verdana" w:hAnsi="Verdana" w:cs="Gill Sans Light"/>
          <w:sz w:val="22"/>
          <w:szCs w:val="22"/>
        </w:rPr>
        <w:t xml:space="preserve"> </w:t>
      </w:r>
      <w:r w:rsidR="0083066A">
        <w:rPr>
          <w:rFonts w:ascii="Verdana" w:hAnsi="Verdana" w:cs="Gill Sans Light"/>
          <w:sz w:val="22"/>
          <w:szCs w:val="22"/>
        </w:rPr>
        <w:t xml:space="preserve">Som udgangspunkt skal køb foretages sammen med borgeren, </w:t>
      </w:r>
      <w:r w:rsidR="00FD5F32">
        <w:rPr>
          <w:rFonts w:ascii="Verdana" w:hAnsi="Verdana" w:cs="Gill Sans Light"/>
          <w:sz w:val="22"/>
          <w:szCs w:val="22"/>
        </w:rPr>
        <w:t>h</w:t>
      </w:r>
      <w:r w:rsidR="0083066A">
        <w:rPr>
          <w:rFonts w:ascii="Verdana" w:hAnsi="Verdana" w:cs="Gill Sans Light"/>
          <w:sz w:val="22"/>
          <w:szCs w:val="22"/>
        </w:rPr>
        <w:t>vis det ikke er muligt og</w:t>
      </w:r>
      <w:r>
        <w:rPr>
          <w:rFonts w:ascii="Verdana" w:hAnsi="Verdana" w:cs="Gill Sans Light"/>
          <w:sz w:val="22"/>
          <w:szCs w:val="22"/>
        </w:rPr>
        <w:t xml:space="preserve"> medarbejdere handler for borgere med købekort, skal der to underskrifter på bonnen.</w:t>
      </w:r>
    </w:p>
    <w:p w14:paraId="5A2106E2" w14:textId="77777777" w:rsidR="00B959A6" w:rsidRPr="00B959A6" w:rsidRDefault="00B959A6" w:rsidP="00B959A6">
      <w:pPr>
        <w:pStyle w:val="Default"/>
      </w:pPr>
    </w:p>
    <w:p w14:paraId="5B042199" w14:textId="250DC5F2" w:rsidR="00572866" w:rsidRPr="00572866" w:rsidRDefault="00572866" w:rsidP="00C960D2">
      <w:pPr>
        <w:pStyle w:val="Overskrift3"/>
        <w:jc w:val="both"/>
      </w:pPr>
      <w:bookmarkStart w:id="10" w:name="_Toc120531310"/>
      <w:r w:rsidRPr="0080223C">
        <w:rPr>
          <w:rFonts w:ascii="Verdana" w:hAnsi="Verdana"/>
        </w:rPr>
        <w:t>2.</w:t>
      </w:r>
      <w:r>
        <w:rPr>
          <w:rFonts w:ascii="Verdana" w:hAnsi="Verdana"/>
        </w:rPr>
        <w:t>4</w:t>
      </w:r>
      <w:r w:rsidRPr="0080223C">
        <w:rPr>
          <w:rFonts w:ascii="Verdana" w:hAnsi="Verdana"/>
        </w:rPr>
        <w:t>.</w:t>
      </w:r>
      <w:r>
        <w:rPr>
          <w:rFonts w:ascii="Verdana" w:hAnsi="Verdana"/>
        </w:rPr>
        <w:t>3 Kontanthævninger</w:t>
      </w:r>
      <w:bookmarkEnd w:id="10"/>
    </w:p>
    <w:p w14:paraId="35628F09" w14:textId="77777777" w:rsidR="00AF1DC3" w:rsidRPr="004D447A" w:rsidRDefault="00AF1DC3" w:rsidP="00C960D2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1CD7E2AF" w14:textId="5E164B54" w:rsidR="008D5D38" w:rsidRDefault="0044008E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>Når det vurderes hensigtsmæssigt, kan en borger have en kontantbeholdning</w:t>
      </w:r>
      <w:r w:rsidR="00E52BB4" w:rsidRPr="004D447A">
        <w:rPr>
          <w:rFonts w:ascii="Verdana" w:hAnsi="Verdana" w:cs="Gill Sans Light"/>
          <w:sz w:val="22"/>
          <w:szCs w:val="22"/>
        </w:rPr>
        <w:t>. Kontantbe</w:t>
      </w:r>
      <w:r w:rsidR="000419BC" w:rsidRPr="004D447A">
        <w:rPr>
          <w:rFonts w:ascii="Verdana" w:hAnsi="Verdana" w:cs="Gill Sans Light"/>
          <w:sz w:val="22"/>
          <w:szCs w:val="22"/>
        </w:rPr>
        <w:t>holdningen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må ikke overstige 3.000 kr. Dog kan der i særlige tilfælde</w:t>
      </w:r>
      <w:r w:rsidR="00266F81">
        <w:rPr>
          <w:rFonts w:ascii="Verdana" w:hAnsi="Verdana" w:cs="Gill Sans Light"/>
          <w:sz w:val="22"/>
          <w:szCs w:val="22"/>
        </w:rPr>
        <w:t>,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fx ved større indkøb til nyt tøj, ferie o</w:t>
      </w:r>
      <w:r w:rsidR="001B59E0" w:rsidRPr="004D447A">
        <w:rPr>
          <w:rFonts w:ascii="Verdana" w:hAnsi="Verdana" w:cs="Gill Sans Light"/>
          <w:sz w:val="22"/>
          <w:szCs w:val="22"/>
        </w:rPr>
        <w:t xml:space="preserve">g </w:t>
      </w:r>
      <w:r w:rsidR="00E52BB4" w:rsidRPr="004D447A">
        <w:rPr>
          <w:rFonts w:ascii="Verdana" w:hAnsi="Verdana" w:cs="Gill Sans Light"/>
          <w:sz w:val="22"/>
          <w:szCs w:val="22"/>
        </w:rPr>
        <w:t>lign</w:t>
      </w:r>
      <w:r w:rsidR="001B59E0" w:rsidRPr="004D447A">
        <w:rPr>
          <w:rFonts w:ascii="Verdana" w:hAnsi="Verdana" w:cs="Gill Sans Light"/>
          <w:sz w:val="22"/>
          <w:szCs w:val="22"/>
        </w:rPr>
        <w:t>ende</w:t>
      </w:r>
      <w:r w:rsidR="00E52BB4" w:rsidRPr="004D447A">
        <w:rPr>
          <w:rFonts w:ascii="Verdana" w:hAnsi="Verdana" w:cs="Gill Sans Light"/>
          <w:sz w:val="22"/>
          <w:szCs w:val="22"/>
        </w:rPr>
        <w:t>, foreligge større beløb i en kort</w:t>
      </w:r>
      <w:r w:rsidR="00982974" w:rsidRPr="004D447A">
        <w:rPr>
          <w:rFonts w:ascii="Verdana" w:hAnsi="Verdana" w:cs="Gill Sans Light"/>
          <w:sz w:val="22"/>
          <w:szCs w:val="22"/>
        </w:rPr>
        <w:t>ere</w:t>
      </w:r>
      <w:r w:rsidR="00E52BB4" w:rsidRPr="004D447A">
        <w:rPr>
          <w:rFonts w:ascii="Verdana" w:hAnsi="Verdana" w:cs="Gill Sans Light"/>
          <w:sz w:val="22"/>
          <w:szCs w:val="22"/>
        </w:rPr>
        <w:t xml:space="preserve"> periode. </w:t>
      </w:r>
      <w:r w:rsidR="00E01EDF">
        <w:rPr>
          <w:rFonts w:ascii="Verdana" w:hAnsi="Verdana" w:cs="Gill Sans Light"/>
          <w:sz w:val="22"/>
          <w:szCs w:val="22"/>
        </w:rPr>
        <w:t>Dette skal beskrives i administrationsaftalen</w:t>
      </w:r>
      <w:r w:rsidR="00C55894">
        <w:rPr>
          <w:rFonts w:ascii="Verdana" w:hAnsi="Verdana" w:cs="Gill Sans Light"/>
          <w:sz w:val="22"/>
          <w:szCs w:val="22"/>
        </w:rPr>
        <w:t>,</w:t>
      </w:r>
      <w:r w:rsidR="0090580F">
        <w:rPr>
          <w:rFonts w:ascii="Verdana" w:hAnsi="Verdana" w:cs="Gill Sans Light"/>
          <w:sz w:val="22"/>
          <w:szCs w:val="22"/>
        </w:rPr>
        <w:t xml:space="preserve"> hvis det er</w:t>
      </w:r>
      <w:r w:rsidR="00C55894">
        <w:rPr>
          <w:rFonts w:ascii="Verdana" w:hAnsi="Verdana" w:cs="Gill Sans Light"/>
          <w:sz w:val="22"/>
          <w:szCs w:val="22"/>
        </w:rPr>
        <w:t xml:space="preserve"> </w:t>
      </w:r>
      <w:r w:rsidR="0090580F">
        <w:rPr>
          <w:rFonts w:ascii="Verdana" w:hAnsi="Verdana" w:cs="Gill Sans Light"/>
          <w:sz w:val="22"/>
          <w:szCs w:val="22"/>
        </w:rPr>
        <w:t xml:space="preserve">kontinuerligt. </w:t>
      </w:r>
    </w:p>
    <w:p w14:paraId="340A8C0C" w14:textId="77777777" w:rsidR="004A73ED" w:rsidRDefault="00572866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572866">
        <w:rPr>
          <w:rFonts w:ascii="Verdana" w:hAnsi="Verdana"/>
          <w:sz w:val="22"/>
          <w:szCs w:val="22"/>
        </w:rPr>
        <w:lastRenderedPageBreak/>
        <w:t>Kontanthævninger skal foretages som udgangspunkt sammen med borgeren. Hvis det ikke er muligt at foretage kontanthævninge</w:t>
      </w:r>
      <w:r w:rsidR="004A73ED">
        <w:rPr>
          <w:rFonts w:ascii="Verdana" w:hAnsi="Verdana"/>
          <w:sz w:val="22"/>
          <w:szCs w:val="22"/>
        </w:rPr>
        <w:t>r sammen med borgeren, anbefales det;</w:t>
      </w:r>
    </w:p>
    <w:p w14:paraId="06CF7C7C" w14:textId="7E5F6521" w:rsidR="004A73ED" w:rsidRDefault="004A73ED" w:rsidP="00C960D2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at to medarbejdere hæver til én borger ad gangen, med underskrift på </w:t>
      </w:r>
      <w:r w:rsidR="0083066A">
        <w:rPr>
          <w:rFonts w:ascii="Verdana" w:hAnsi="Verdana"/>
          <w:sz w:val="22"/>
          <w:szCs w:val="22"/>
        </w:rPr>
        <w:t>bank</w:t>
      </w:r>
      <w:r>
        <w:rPr>
          <w:rFonts w:ascii="Verdana" w:hAnsi="Verdana"/>
          <w:sz w:val="22"/>
          <w:szCs w:val="22"/>
        </w:rPr>
        <w:t>kvittering</w:t>
      </w:r>
      <w:r w:rsidR="00B959A6">
        <w:rPr>
          <w:rFonts w:ascii="Verdana" w:hAnsi="Verdana"/>
          <w:sz w:val="22"/>
          <w:szCs w:val="22"/>
        </w:rPr>
        <w:t>en</w:t>
      </w:r>
    </w:p>
    <w:p w14:paraId="79A045CC" w14:textId="7B78F991" w:rsidR="00572866" w:rsidRPr="00572866" w:rsidRDefault="004A73ED" w:rsidP="00C960D2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at én medarbejder hæver til én borger ad gangen med godkendelse af afdelingslederen/ </w:t>
      </w:r>
      <w:r w:rsidR="0083066A">
        <w:rPr>
          <w:rFonts w:ascii="Verdana" w:hAnsi="Verdana"/>
          <w:sz w:val="22"/>
          <w:szCs w:val="22"/>
        </w:rPr>
        <w:t xml:space="preserve">en </w:t>
      </w:r>
      <w:r>
        <w:rPr>
          <w:rFonts w:ascii="Verdana" w:hAnsi="Verdana"/>
          <w:sz w:val="22"/>
          <w:szCs w:val="22"/>
        </w:rPr>
        <w:t>kollega</w:t>
      </w:r>
      <w:r w:rsidR="00B959A6">
        <w:rPr>
          <w:rFonts w:ascii="Verdana" w:hAnsi="Verdana"/>
          <w:sz w:val="22"/>
          <w:szCs w:val="22"/>
        </w:rPr>
        <w:t xml:space="preserve"> og</w:t>
      </w:r>
      <w:r w:rsidR="0083066A">
        <w:rPr>
          <w:rFonts w:ascii="Verdana" w:hAnsi="Verdana"/>
          <w:sz w:val="22"/>
          <w:szCs w:val="22"/>
        </w:rPr>
        <w:t xml:space="preserve"> med underskrift på bankkvittering</w:t>
      </w:r>
    </w:p>
    <w:p w14:paraId="318FAA9C" w14:textId="017500FB" w:rsidR="00FD5F32" w:rsidRDefault="00FD5F32" w:rsidP="00C960D2">
      <w:pPr>
        <w:pStyle w:val="Default"/>
        <w:spacing w:line="360" w:lineRule="auto"/>
        <w:jc w:val="both"/>
      </w:pPr>
    </w:p>
    <w:p w14:paraId="21200D59" w14:textId="4A93AEE8" w:rsidR="00E52BB4" w:rsidRPr="004D447A" w:rsidRDefault="00E52BB4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4D447A">
        <w:rPr>
          <w:rFonts w:ascii="Verdana" w:hAnsi="Verdana"/>
          <w:sz w:val="22"/>
          <w:szCs w:val="22"/>
        </w:rPr>
        <w:t>Såfremt</w:t>
      </w:r>
      <w:proofErr w:type="gramEnd"/>
      <w:r w:rsidRPr="004D447A">
        <w:rPr>
          <w:rFonts w:ascii="Verdana" w:hAnsi="Verdana"/>
          <w:sz w:val="22"/>
          <w:szCs w:val="22"/>
        </w:rPr>
        <w:t xml:space="preserve"> der ud</w:t>
      </w:r>
      <w:r w:rsidR="0044008E" w:rsidRPr="004D447A">
        <w:rPr>
          <w:rFonts w:ascii="Verdana" w:hAnsi="Verdana"/>
          <w:sz w:val="22"/>
          <w:szCs w:val="22"/>
        </w:rPr>
        <w:t>leveres kontanter</w:t>
      </w:r>
      <w:r w:rsidRPr="004D447A">
        <w:rPr>
          <w:rFonts w:ascii="Verdana" w:hAnsi="Verdana"/>
          <w:sz w:val="22"/>
          <w:szCs w:val="22"/>
        </w:rPr>
        <w:t xml:space="preserve"> til 3. person</w:t>
      </w:r>
      <w:r w:rsidR="0090580F">
        <w:rPr>
          <w:rFonts w:ascii="Verdana" w:hAnsi="Verdana"/>
          <w:sz w:val="22"/>
          <w:szCs w:val="22"/>
        </w:rPr>
        <w:t xml:space="preserve">, for eksempel ledsager eller familie, </w:t>
      </w:r>
      <w:r w:rsidRPr="004D447A">
        <w:rPr>
          <w:rFonts w:ascii="Verdana" w:hAnsi="Verdana"/>
          <w:sz w:val="22"/>
          <w:szCs w:val="22"/>
        </w:rPr>
        <w:t>skal 3. person</w:t>
      </w:r>
      <w:r w:rsidR="0044008E" w:rsidRPr="004D447A">
        <w:rPr>
          <w:rFonts w:ascii="Verdana" w:hAnsi="Verdana"/>
          <w:sz w:val="22"/>
          <w:szCs w:val="22"/>
        </w:rPr>
        <w:t>en</w:t>
      </w:r>
      <w:r w:rsidRPr="004D447A">
        <w:rPr>
          <w:rFonts w:ascii="Verdana" w:hAnsi="Verdana"/>
          <w:sz w:val="22"/>
          <w:szCs w:val="22"/>
        </w:rPr>
        <w:t xml:space="preserve"> underskrive for modtagelse af beløbet.</w:t>
      </w:r>
      <w:r w:rsidR="0090580F">
        <w:rPr>
          <w:rFonts w:ascii="Verdana" w:hAnsi="Verdana"/>
          <w:sz w:val="22"/>
          <w:szCs w:val="22"/>
        </w:rPr>
        <w:t xml:space="preserve"> </w:t>
      </w:r>
    </w:p>
    <w:p w14:paraId="080AD826" w14:textId="77777777" w:rsidR="0044008E" w:rsidRPr="004D447A" w:rsidRDefault="0044008E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5ACC487" w14:textId="767F2DBE" w:rsidR="00E52BB4" w:rsidRDefault="00E52BB4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4D447A">
        <w:rPr>
          <w:rFonts w:ascii="Verdana" w:hAnsi="Verdana"/>
          <w:sz w:val="22"/>
          <w:szCs w:val="22"/>
        </w:rPr>
        <w:t>Personale</w:t>
      </w:r>
      <w:r w:rsidR="008D5D38" w:rsidRPr="004D447A">
        <w:rPr>
          <w:rFonts w:ascii="Verdana" w:hAnsi="Verdana"/>
          <w:sz w:val="22"/>
          <w:szCs w:val="22"/>
        </w:rPr>
        <w:t>t</w:t>
      </w:r>
      <w:r w:rsidRPr="004D447A">
        <w:rPr>
          <w:rFonts w:ascii="Verdana" w:hAnsi="Verdana"/>
          <w:sz w:val="22"/>
          <w:szCs w:val="22"/>
        </w:rPr>
        <w:t xml:space="preserve"> må </w:t>
      </w:r>
      <w:r w:rsidRPr="004D447A">
        <w:rPr>
          <w:rFonts w:ascii="Verdana" w:hAnsi="Verdana"/>
          <w:b/>
          <w:bCs/>
          <w:sz w:val="22"/>
          <w:szCs w:val="22"/>
          <w:u w:val="single"/>
        </w:rPr>
        <w:t>aldrig</w:t>
      </w:r>
      <w:r w:rsidRPr="004D447A">
        <w:rPr>
          <w:rFonts w:ascii="Verdana" w:hAnsi="Verdana"/>
          <w:sz w:val="22"/>
          <w:szCs w:val="22"/>
        </w:rPr>
        <w:t xml:space="preserve"> have adgang til </w:t>
      </w:r>
      <w:r w:rsidR="003F4C5A" w:rsidRPr="004D447A">
        <w:rPr>
          <w:rFonts w:ascii="Verdana" w:hAnsi="Verdana"/>
          <w:sz w:val="22"/>
          <w:szCs w:val="22"/>
        </w:rPr>
        <w:t>borger</w:t>
      </w:r>
      <w:r w:rsidRPr="004D447A">
        <w:rPr>
          <w:rFonts w:ascii="Verdana" w:hAnsi="Verdana"/>
          <w:sz w:val="22"/>
          <w:szCs w:val="22"/>
        </w:rPr>
        <w:t>midler udenfor arbejdstiden.</w:t>
      </w:r>
    </w:p>
    <w:p w14:paraId="4B465270" w14:textId="63D561BC" w:rsidR="000C0572" w:rsidRDefault="000C0572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4EBB515" w14:textId="63245D90" w:rsidR="00801BA6" w:rsidRPr="00572866" w:rsidRDefault="00801BA6" w:rsidP="00801BA6">
      <w:pPr>
        <w:pStyle w:val="Overskrift3"/>
        <w:jc w:val="both"/>
      </w:pPr>
      <w:bookmarkStart w:id="11" w:name="_Toc120531311"/>
      <w:r w:rsidRPr="0080223C">
        <w:rPr>
          <w:rFonts w:ascii="Verdana" w:hAnsi="Verdana"/>
        </w:rPr>
        <w:t>2.</w:t>
      </w:r>
      <w:r>
        <w:rPr>
          <w:rFonts w:ascii="Verdana" w:hAnsi="Verdana"/>
        </w:rPr>
        <w:t>4</w:t>
      </w:r>
      <w:r w:rsidRPr="0080223C">
        <w:rPr>
          <w:rFonts w:ascii="Verdana" w:hAnsi="Verdana"/>
        </w:rPr>
        <w:t>.</w:t>
      </w:r>
      <w:r>
        <w:rPr>
          <w:rFonts w:ascii="Verdana" w:hAnsi="Verdana"/>
        </w:rPr>
        <w:t>4 E-handel</w:t>
      </w:r>
      <w:bookmarkEnd w:id="11"/>
    </w:p>
    <w:p w14:paraId="618E9289" w14:textId="77777777" w:rsidR="00801BA6" w:rsidRPr="004D447A" w:rsidRDefault="00801BA6" w:rsidP="00801BA6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0CB40167" w14:textId="7B953E2F" w:rsidR="00801BA6" w:rsidRDefault="00801BA6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Ved e-handel skal borgeren have en telefon der </w:t>
      </w:r>
      <w:r w:rsidR="00F0308F">
        <w:rPr>
          <w:rFonts w:ascii="Verdana" w:hAnsi="Verdana"/>
          <w:sz w:val="22"/>
          <w:szCs w:val="22"/>
        </w:rPr>
        <w:t>leverer</w:t>
      </w:r>
      <w:r>
        <w:rPr>
          <w:rFonts w:ascii="Verdana" w:hAnsi="Verdana"/>
          <w:sz w:val="22"/>
          <w:szCs w:val="22"/>
        </w:rPr>
        <w:t xml:space="preserve"> op til kravene for godkendelse af køb ved hjælp af en engangskode, MitID og eller mobilepay.</w:t>
      </w:r>
    </w:p>
    <w:p w14:paraId="58B4F10E" w14:textId="77777777" w:rsidR="00801BA6" w:rsidRPr="0080223C" w:rsidRDefault="00801BA6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91BBE7A" w14:textId="2E8DEC7F" w:rsidR="00CF07E0" w:rsidRDefault="00E07BFD" w:rsidP="00C960D2">
      <w:pPr>
        <w:pStyle w:val="Overskrift2"/>
        <w:spacing w:line="360" w:lineRule="auto"/>
        <w:jc w:val="both"/>
        <w:rPr>
          <w:rFonts w:ascii="Verdana" w:hAnsi="Verdana"/>
          <w:sz w:val="24"/>
          <w:szCs w:val="24"/>
        </w:rPr>
      </w:pPr>
      <w:bookmarkStart w:id="12" w:name="_Toc120531312"/>
      <w:r w:rsidRPr="00A97FA7">
        <w:rPr>
          <w:rFonts w:ascii="Verdana" w:hAnsi="Verdana"/>
          <w:sz w:val="24"/>
          <w:szCs w:val="24"/>
        </w:rPr>
        <w:t>2.</w:t>
      </w:r>
      <w:r w:rsidR="00B17F33" w:rsidRPr="00A97FA7">
        <w:rPr>
          <w:rFonts w:ascii="Verdana" w:hAnsi="Verdana"/>
          <w:sz w:val="24"/>
          <w:szCs w:val="24"/>
        </w:rPr>
        <w:t>5</w:t>
      </w:r>
      <w:r w:rsidRPr="00A97FA7">
        <w:rPr>
          <w:rFonts w:ascii="Verdana" w:hAnsi="Verdana"/>
          <w:sz w:val="24"/>
          <w:szCs w:val="24"/>
        </w:rPr>
        <w:t xml:space="preserve"> </w:t>
      </w:r>
      <w:r w:rsidR="00717724" w:rsidRPr="00A97FA7">
        <w:rPr>
          <w:rFonts w:ascii="Verdana" w:hAnsi="Verdana"/>
          <w:sz w:val="24"/>
          <w:szCs w:val="24"/>
        </w:rPr>
        <w:t>Fuldmagter</w:t>
      </w:r>
      <w:bookmarkEnd w:id="12"/>
    </w:p>
    <w:p w14:paraId="106ADAAF" w14:textId="77777777" w:rsidR="004D165B" w:rsidRPr="004D165B" w:rsidRDefault="004D165B" w:rsidP="00C960D2">
      <w:pPr>
        <w:jc w:val="both"/>
      </w:pPr>
    </w:p>
    <w:p w14:paraId="0405014D" w14:textId="4F484D61" w:rsidR="004D165B" w:rsidRPr="00A05BDE" w:rsidRDefault="004D165B" w:rsidP="00C960D2">
      <w:pPr>
        <w:spacing w:line="360" w:lineRule="auto"/>
        <w:jc w:val="both"/>
        <w:rPr>
          <w:sz w:val="22"/>
          <w:szCs w:val="22"/>
        </w:rPr>
      </w:pPr>
      <w:r w:rsidRPr="00A05BDE">
        <w:rPr>
          <w:sz w:val="22"/>
          <w:szCs w:val="22"/>
        </w:rPr>
        <w:t>I tilfælde hvor tilbuddet varetager borgerens økonomi eller en del heraf, skal der udarbejdes en fuldmagt til den/de kontaktpersoner der skal have adgang til borgerens konti.</w:t>
      </w:r>
      <w:r w:rsidR="00E326D4">
        <w:rPr>
          <w:sz w:val="22"/>
          <w:szCs w:val="22"/>
        </w:rPr>
        <w:t xml:space="preserve"> </w:t>
      </w:r>
      <w:r w:rsidR="00D82A1B">
        <w:rPr>
          <w:sz w:val="22"/>
          <w:szCs w:val="22"/>
        </w:rPr>
        <w:t xml:space="preserve">I de tilfælde hvor borgeren ALTID er med i banken og når der hæves i hæveautomater, er der ikke krav om fuldmagter. Dette er gældende i de tilfælde hvor borgeren selv er i stand til at forstå handlingen. </w:t>
      </w:r>
    </w:p>
    <w:p w14:paraId="26798A5F" w14:textId="7F3F505F" w:rsidR="004D165B" w:rsidRPr="00A05BDE" w:rsidRDefault="004D165B" w:rsidP="00C960D2">
      <w:pPr>
        <w:spacing w:line="360" w:lineRule="auto"/>
        <w:jc w:val="both"/>
        <w:rPr>
          <w:sz w:val="22"/>
          <w:szCs w:val="22"/>
        </w:rPr>
      </w:pPr>
      <w:r w:rsidRPr="00A05BDE">
        <w:rPr>
          <w:sz w:val="22"/>
          <w:szCs w:val="22"/>
        </w:rPr>
        <w:t xml:space="preserve">Administreres kun kontantkasse skal der ikke indhentes fuldmagter. </w:t>
      </w:r>
    </w:p>
    <w:p w14:paraId="4A80FF38" w14:textId="09935775" w:rsidR="004D165B" w:rsidRPr="00A05BDE" w:rsidRDefault="004D165B" w:rsidP="00C960D2">
      <w:pPr>
        <w:spacing w:line="360" w:lineRule="auto"/>
        <w:jc w:val="both"/>
        <w:rPr>
          <w:sz w:val="22"/>
          <w:szCs w:val="22"/>
        </w:rPr>
      </w:pPr>
      <w:r w:rsidRPr="00A05BDE">
        <w:rPr>
          <w:sz w:val="22"/>
          <w:szCs w:val="22"/>
        </w:rPr>
        <w:t>I forbindelse med oprettelse af fuldmagt er det vigtigt, at personalet ikke får adgang til borgerens konti via Netbank. Det er vigtigt at nævne for banken, at der</w:t>
      </w:r>
      <w:r w:rsidRPr="00A05BDE">
        <w:rPr>
          <w:b/>
          <w:bCs/>
          <w:sz w:val="22"/>
          <w:szCs w:val="22"/>
        </w:rPr>
        <w:t xml:space="preserve"> </w:t>
      </w:r>
      <w:r w:rsidRPr="0090580F">
        <w:rPr>
          <w:b/>
          <w:bCs/>
          <w:sz w:val="22"/>
          <w:szCs w:val="22"/>
          <w:u w:val="single"/>
        </w:rPr>
        <w:t>ikke</w:t>
      </w:r>
      <w:r w:rsidR="00B959A6">
        <w:rPr>
          <w:sz w:val="22"/>
          <w:szCs w:val="22"/>
        </w:rPr>
        <w:t xml:space="preserve"> s</w:t>
      </w:r>
      <w:r w:rsidRPr="00A05BDE">
        <w:rPr>
          <w:sz w:val="22"/>
          <w:szCs w:val="22"/>
        </w:rPr>
        <w:t>kal oprettes Netbank</w:t>
      </w:r>
      <w:r w:rsidR="0090580F">
        <w:rPr>
          <w:sz w:val="22"/>
          <w:szCs w:val="22"/>
        </w:rPr>
        <w:t xml:space="preserve">, </w:t>
      </w:r>
      <w:r w:rsidR="0090580F" w:rsidRPr="000D58E7">
        <w:rPr>
          <w:sz w:val="22"/>
          <w:szCs w:val="22"/>
        </w:rPr>
        <w:t>da der er risiko for at disse konti fremgår på egen netbank</w:t>
      </w:r>
      <w:r w:rsidR="000D58E7" w:rsidRPr="000D58E7">
        <w:rPr>
          <w:sz w:val="22"/>
          <w:szCs w:val="22"/>
        </w:rPr>
        <w:t xml:space="preserve"> (her er der tale om Netbank og ikke kontokik).</w:t>
      </w:r>
      <w:r w:rsidR="0090580F" w:rsidRPr="000D58E7">
        <w:rPr>
          <w:sz w:val="22"/>
          <w:szCs w:val="22"/>
        </w:rPr>
        <w:t xml:space="preserve"> </w:t>
      </w:r>
    </w:p>
    <w:p w14:paraId="51CBE6BA" w14:textId="3C2ABF3E" w:rsidR="004D165B" w:rsidRPr="00A05BDE" w:rsidRDefault="004D165B" w:rsidP="00C960D2">
      <w:pPr>
        <w:spacing w:line="360" w:lineRule="auto"/>
        <w:jc w:val="both"/>
        <w:rPr>
          <w:sz w:val="22"/>
          <w:szCs w:val="22"/>
        </w:rPr>
      </w:pPr>
      <w:r w:rsidRPr="00A05BDE">
        <w:rPr>
          <w:sz w:val="22"/>
          <w:szCs w:val="22"/>
        </w:rPr>
        <w:t xml:space="preserve">Når medarbejdere stopper i deres ansættelsesforhold, er det vigtigt at få annulleret </w:t>
      </w:r>
      <w:r w:rsidR="0090580F">
        <w:rPr>
          <w:sz w:val="22"/>
          <w:szCs w:val="22"/>
        </w:rPr>
        <w:t xml:space="preserve">alle </w:t>
      </w:r>
      <w:r w:rsidRPr="00A05BDE">
        <w:rPr>
          <w:sz w:val="22"/>
          <w:szCs w:val="22"/>
        </w:rPr>
        <w:t xml:space="preserve">fuldmagter. </w:t>
      </w:r>
      <w:r w:rsidR="00CA38D4">
        <w:rPr>
          <w:sz w:val="22"/>
          <w:szCs w:val="22"/>
        </w:rPr>
        <w:t xml:space="preserve">Det er afdelingslederens ansvar at have </w:t>
      </w:r>
      <w:r w:rsidR="00B959A6">
        <w:rPr>
          <w:sz w:val="22"/>
          <w:szCs w:val="22"/>
        </w:rPr>
        <w:t>en oversigt</w:t>
      </w:r>
      <w:r w:rsidR="00CA38D4">
        <w:rPr>
          <w:sz w:val="22"/>
          <w:szCs w:val="22"/>
        </w:rPr>
        <w:t xml:space="preserve"> over medarbejdere med fuldmagter og løbende revidere oversigten.</w:t>
      </w:r>
    </w:p>
    <w:p w14:paraId="66855394" w14:textId="2EBC43E6" w:rsidR="00E52BB4" w:rsidRPr="004D447A" w:rsidRDefault="00E52BB4" w:rsidP="00C960D2">
      <w:pPr>
        <w:pStyle w:val="Overskrift2"/>
        <w:spacing w:line="360" w:lineRule="auto"/>
        <w:jc w:val="both"/>
        <w:rPr>
          <w:rFonts w:ascii="Verdana" w:hAnsi="Verdana"/>
          <w:sz w:val="22"/>
          <w:szCs w:val="22"/>
        </w:rPr>
      </w:pPr>
      <w:bookmarkStart w:id="13" w:name="_Toc120531313"/>
      <w:r w:rsidRPr="00A97FA7">
        <w:rPr>
          <w:rFonts w:ascii="Verdana" w:hAnsi="Verdana"/>
          <w:sz w:val="24"/>
          <w:szCs w:val="24"/>
        </w:rPr>
        <w:lastRenderedPageBreak/>
        <w:t>2.</w:t>
      </w:r>
      <w:r w:rsidR="00B17F33" w:rsidRPr="00A97FA7">
        <w:rPr>
          <w:rFonts w:ascii="Verdana" w:hAnsi="Verdana"/>
          <w:sz w:val="24"/>
          <w:szCs w:val="24"/>
        </w:rPr>
        <w:t>6</w:t>
      </w:r>
      <w:r w:rsidRPr="00A97FA7">
        <w:rPr>
          <w:rFonts w:ascii="Verdana" w:hAnsi="Verdana"/>
          <w:sz w:val="24"/>
          <w:szCs w:val="24"/>
        </w:rPr>
        <w:t xml:space="preserve"> Regnskabsføring</w:t>
      </w:r>
      <w:bookmarkEnd w:id="13"/>
    </w:p>
    <w:p w14:paraId="42A356AE" w14:textId="77777777" w:rsidR="00CF07E0" w:rsidRPr="004D447A" w:rsidRDefault="00CF07E0" w:rsidP="00C960D2">
      <w:pPr>
        <w:jc w:val="both"/>
        <w:rPr>
          <w:sz w:val="22"/>
          <w:szCs w:val="22"/>
        </w:rPr>
      </w:pPr>
    </w:p>
    <w:p w14:paraId="2E855F7C" w14:textId="0C9E173F" w:rsidR="008D5D38" w:rsidRPr="004D447A" w:rsidRDefault="0044008E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  <w:highlight w:val="yellow"/>
        </w:rPr>
      </w:pPr>
      <w:r w:rsidRPr="54F78DCE">
        <w:rPr>
          <w:rFonts w:ascii="Verdana" w:hAnsi="Verdana" w:cs="Gill Sans Light"/>
          <w:sz w:val="22"/>
          <w:szCs w:val="22"/>
        </w:rPr>
        <w:t xml:space="preserve">Alle bevægelser i kontantkassen skal </w:t>
      </w:r>
      <w:r w:rsidRPr="00B959A6">
        <w:rPr>
          <w:rFonts w:ascii="Verdana" w:hAnsi="Verdana" w:cs="Gill Sans Light"/>
          <w:sz w:val="22"/>
          <w:szCs w:val="22"/>
        </w:rPr>
        <w:t xml:space="preserve">registreres i </w:t>
      </w:r>
      <w:r w:rsidR="00912AF0" w:rsidRPr="00B959A6">
        <w:rPr>
          <w:rFonts w:ascii="Verdana" w:hAnsi="Verdana" w:cs="Gill Sans Light"/>
          <w:sz w:val="22"/>
          <w:szCs w:val="22"/>
        </w:rPr>
        <w:t>Nexus</w:t>
      </w:r>
      <w:r w:rsidRPr="00B959A6">
        <w:rPr>
          <w:rFonts w:ascii="Verdana" w:hAnsi="Verdana" w:cs="Gill Sans Light"/>
          <w:sz w:val="22"/>
          <w:szCs w:val="22"/>
        </w:rPr>
        <w:t xml:space="preserve">. Registreringen skal foretages løbende, så kassebeholdningen stemmer til det registrerede i </w:t>
      </w:r>
      <w:r w:rsidR="00912AF0" w:rsidRPr="00B959A6">
        <w:rPr>
          <w:rFonts w:ascii="Verdana" w:hAnsi="Verdana" w:cs="Gill Sans Light"/>
          <w:sz w:val="22"/>
          <w:szCs w:val="22"/>
        </w:rPr>
        <w:t>Nexus</w:t>
      </w:r>
      <w:r w:rsidRPr="00B959A6">
        <w:rPr>
          <w:rFonts w:ascii="Verdana" w:hAnsi="Verdana" w:cs="Gill Sans Light"/>
          <w:sz w:val="22"/>
          <w:szCs w:val="22"/>
        </w:rPr>
        <w:t>.</w:t>
      </w:r>
    </w:p>
    <w:p w14:paraId="7802507E" w14:textId="77777777" w:rsidR="00E07BFD" w:rsidRPr="004D447A" w:rsidRDefault="00E07BFD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565897F" w14:textId="77777777" w:rsidR="00B17F33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Der skal </w:t>
      </w:r>
      <w:r w:rsidR="00B17F33" w:rsidRPr="004D447A">
        <w:rPr>
          <w:rFonts w:ascii="Verdana" w:hAnsi="Verdana" w:cs="Gill Sans Light"/>
          <w:sz w:val="22"/>
          <w:szCs w:val="22"/>
        </w:rPr>
        <w:t>være</w:t>
      </w:r>
      <w:r w:rsidRPr="004D447A">
        <w:rPr>
          <w:rFonts w:ascii="Verdana" w:hAnsi="Verdana" w:cs="Gill Sans Light"/>
          <w:sz w:val="22"/>
          <w:szCs w:val="22"/>
        </w:rPr>
        <w:t xml:space="preserve"> dokumentation for alle transaktioner. Dokumentationen </w:t>
      </w:r>
      <w:r w:rsidR="00B17F33" w:rsidRPr="004D447A">
        <w:rPr>
          <w:rFonts w:ascii="Verdana" w:hAnsi="Verdana" w:cs="Gill Sans Light"/>
          <w:sz w:val="22"/>
          <w:szCs w:val="22"/>
        </w:rPr>
        <w:t>skal være</w:t>
      </w:r>
      <w:r w:rsidRPr="004D447A">
        <w:rPr>
          <w:rFonts w:ascii="Verdana" w:hAnsi="Verdana" w:cs="Gill Sans Light"/>
          <w:sz w:val="22"/>
          <w:szCs w:val="22"/>
        </w:rPr>
        <w:t xml:space="preserve"> originale kvitteringer, boner, billetter, m.v.</w:t>
      </w:r>
      <w:r w:rsidR="00B17F33" w:rsidRPr="004D447A">
        <w:rPr>
          <w:rFonts w:ascii="Verdana" w:hAnsi="Verdana" w:cs="Gill Sans Light"/>
          <w:sz w:val="22"/>
          <w:szCs w:val="22"/>
        </w:rPr>
        <w:t xml:space="preserve"> Alle bilag skal have 2 underskrifter (2 medarbejdere eller 1 medarbejder og borger).</w:t>
      </w:r>
      <w:r w:rsidRPr="004D447A">
        <w:rPr>
          <w:rFonts w:ascii="Verdana" w:hAnsi="Verdana" w:cs="Gill Sans Light"/>
          <w:sz w:val="22"/>
          <w:szCs w:val="22"/>
        </w:rPr>
        <w:t xml:space="preserve"> </w:t>
      </w:r>
    </w:p>
    <w:p w14:paraId="1B3BA71F" w14:textId="0B7910D3" w:rsidR="008D5D38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proofErr w:type="gramStart"/>
      <w:r w:rsidRPr="004D447A">
        <w:rPr>
          <w:rFonts w:ascii="Verdana" w:hAnsi="Verdana" w:cs="Gill Sans Light"/>
          <w:sz w:val="22"/>
          <w:szCs w:val="22"/>
        </w:rPr>
        <w:t>Såfremt</w:t>
      </w:r>
      <w:proofErr w:type="gramEnd"/>
      <w:r w:rsidRPr="004D447A">
        <w:rPr>
          <w:rFonts w:ascii="Verdana" w:hAnsi="Verdana" w:cs="Gill Sans Light"/>
          <w:sz w:val="22"/>
          <w:szCs w:val="22"/>
        </w:rPr>
        <w:t xml:space="preserve"> originalbilag undtagelsesvis mangler, udarbejdes et bilag, der angiver udgiften</w:t>
      </w:r>
      <w:r w:rsidR="009B5452" w:rsidRPr="004D447A">
        <w:rPr>
          <w:rFonts w:ascii="Verdana" w:hAnsi="Verdana" w:cs="Gill Sans Light"/>
          <w:sz w:val="22"/>
          <w:szCs w:val="22"/>
        </w:rPr>
        <w:t xml:space="preserve"> eller indtægten</w:t>
      </w:r>
      <w:r w:rsidRPr="004D447A">
        <w:rPr>
          <w:rFonts w:ascii="Verdana" w:hAnsi="Verdana" w:cs="Gill Sans Light"/>
          <w:sz w:val="22"/>
          <w:szCs w:val="22"/>
        </w:rPr>
        <w:t>.</w:t>
      </w:r>
      <w:r w:rsidR="00B17F33" w:rsidRPr="004D447A">
        <w:rPr>
          <w:rFonts w:ascii="Verdana" w:hAnsi="Verdana" w:cs="Gill Sans Light"/>
          <w:sz w:val="22"/>
          <w:szCs w:val="22"/>
        </w:rPr>
        <w:t xml:space="preserve"> B</w:t>
      </w:r>
      <w:r w:rsidRPr="004D447A">
        <w:rPr>
          <w:rFonts w:ascii="Verdana" w:hAnsi="Verdana" w:cs="Gill Sans Light"/>
          <w:sz w:val="22"/>
          <w:szCs w:val="22"/>
        </w:rPr>
        <w:t xml:space="preserve">ilaget skal </w:t>
      </w:r>
      <w:r w:rsidR="00F61222" w:rsidRPr="004D447A">
        <w:rPr>
          <w:rFonts w:ascii="Verdana" w:hAnsi="Verdana" w:cs="Gill Sans Light"/>
          <w:sz w:val="22"/>
          <w:szCs w:val="22"/>
        </w:rPr>
        <w:t xml:space="preserve">underskrives </w:t>
      </w:r>
      <w:r w:rsidRPr="004D447A">
        <w:rPr>
          <w:rFonts w:ascii="Verdana" w:hAnsi="Verdana" w:cs="Gill Sans Light"/>
          <w:sz w:val="22"/>
          <w:szCs w:val="22"/>
        </w:rPr>
        <w:t>a</w:t>
      </w:r>
      <w:r w:rsidR="008D5D38" w:rsidRPr="004D447A">
        <w:rPr>
          <w:rFonts w:ascii="Verdana" w:hAnsi="Verdana" w:cs="Gill Sans Light"/>
          <w:sz w:val="22"/>
          <w:szCs w:val="22"/>
        </w:rPr>
        <w:t xml:space="preserve">f </w:t>
      </w:r>
      <w:r w:rsidR="00912AF0">
        <w:rPr>
          <w:rFonts w:ascii="Verdana" w:hAnsi="Verdana" w:cs="Gill Sans Light"/>
          <w:sz w:val="22"/>
          <w:szCs w:val="22"/>
        </w:rPr>
        <w:t>afdelingsledere</w:t>
      </w:r>
      <w:r w:rsidR="001E1B02" w:rsidRPr="004D447A">
        <w:rPr>
          <w:rFonts w:ascii="Verdana" w:hAnsi="Verdana" w:cs="Gill Sans Light"/>
          <w:sz w:val="22"/>
          <w:szCs w:val="22"/>
        </w:rPr>
        <w:t xml:space="preserve">n </w:t>
      </w:r>
      <w:r w:rsidRPr="004D447A">
        <w:rPr>
          <w:rFonts w:ascii="Verdana" w:hAnsi="Verdana" w:cs="Gill Sans Light"/>
          <w:sz w:val="22"/>
          <w:szCs w:val="22"/>
        </w:rPr>
        <w:t xml:space="preserve">og </w:t>
      </w:r>
      <w:r w:rsidR="003C2624" w:rsidRPr="004D447A">
        <w:rPr>
          <w:rFonts w:ascii="Verdana" w:hAnsi="Verdana" w:cs="Gill Sans Light"/>
          <w:sz w:val="22"/>
          <w:szCs w:val="22"/>
        </w:rPr>
        <w:t xml:space="preserve">en </w:t>
      </w:r>
      <w:r w:rsidR="00F61222" w:rsidRPr="004D447A">
        <w:rPr>
          <w:rFonts w:ascii="Verdana" w:hAnsi="Verdana" w:cs="Gill Sans Light"/>
          <w:sz w:val="22"/>
          <w:szCs w:val="22"/>
        </w:rPr>
        <w:t>medarbejder</w:t>
      </w:r>
      <w:r w:rsidRPr="004D447A">
        <w:rPr>
          <w:rFonts w:ascii="Verdana" w:hAnsi="Verdana" w:cs="Gill Sans Light"/>
          <w:sz w:val="22"/>
          <w:szCs w:val="22"/>
        </w:rPr>
        <w:t>.</w:t>
      </w:r>
    </w:p>
    <w:p w14:paraId="1A814862" w14:textId="39F2CBFC" w:rsidR="00E07BFD" w:rsidRPr="004D447A" w:rsidRDefault="00E07BFD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A8716D8" w14:textId="61D056AD" w:rsidR="00E52BB4" w:rsidRPr="004D447A" w:rsidRDefault="00B17F33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4D447A">
        <w:rPr>
          <w:rFonts w:ascii="Verdana" w:hAnsi="Verdana"/>
          <w:sz w:val="22"/>
          <w:szCs w:val="22"/>
        </w:rPr>
        <w:t>Alle bevægelser på k</w:t>
      </w:r>
      <w:r w:rsidR="00F61222" w:rsidRPr="004D447A">
        <w:rPr>
          <w:rFonts w:ascii="Verdana" w:hAnsi="Verdana"/>
          <w:sz w:val="22"/>
          <w:szCs w:val="22"/>
        </w:rPr>
        <w:t xml:space="preserve">ontoudtog og PBS-oversigter afstemmes med </w:t>
      </w:r>
      <w:r w:rsidRPr="004D447A">
        <w:rPr>
          <w:rFonts w:ascii="Verdana" w:hAnsi="Verdana"/>
          <w:sz w:val="22"/>
          <w:szCs w:val="22"/>
        </w:rPr>
        <w:t>underliggende</w:t>
      </w:r>
      <w:r w:rsidR="00E52BB4" w:rsidRPr="004D447A">
        <w:rPr>
          <w:rFonts w:ascii="Verdana" w:hAnsi="Verdana"/>
          <w:sz w:val="22"/>
          <w:szCs w:val="22"/>
        </w:rPr>
        <w:t xml:space="preserve"> bilag hver </w:t>
      </w:r>
      <w:r w:rsidR="00E52BB4" w:rsidRPr="004D447A">
        <w:rPr>
          <w:rFonts w:ascii="Verdana" w:hAnsi="Verdana"/>
          <w:color w:val="000000" w:themeColor="text1"/>
          <w:sz w:val="22"/>
          <w:szCs w:val="22"/>
        </w:rPr>
        <w:t>måned</w:t>
      </w:r>
      <w:r w:rsidR="00E07BFD" w:rsidRPr="004D447A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E55864">
        <w:rPr>
          <w:rFonts w:ascii="Verdana" w:hAnsi="Verdana"/>
          <w:b/>
          <w:bCs/>
          <w:color w:val="000000" w:themeColor="text1"/>
          <w:sz w:val="22"/>
          <w:szCs w:val="22"/>
        </w:rPr>
        <w:t>b</w:t>
      </w:r>
      <w:r w:rsidR="00E07BFD" w:rsidRPr="004D447A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ilag </w:t>
      </w:r>
      <w:r w:rsidR="004D165B">
        <w:rPr>
          <w:rFonts w:ascii="Verdana" w:hAnsi="Verdana"/>
          <w:b/>
          <w:bCs/>
          <w:color w:val="000000" w:themeColor="text1"/>
          <w:sz w:val="22"/>
          <w:szCs w:val="22"/>
        </w:rPr>
        <w:t>5</w:t>
      </w:r>
      <w:r w:rsidR="00E07BFD" w:rsidRPr="004D447A">
        <w:rPr>
          <w:rFonts w:ascii="Verdana" w:hAnsi="Verdana"/>
          <w:color w:val="000000" w:themeColor="text1"/>
          <w:sz w:val="22"/>
          <w:szCs w:val="22"/>
        </w:rPr>
        <w:t xml:space="preserve">. </w:t>
      </w:r>
      <w:r w:rsidR="00E52BB4" w:rsidRPr="004D447A">
        <w:rPr>
          <w:rFonts w:ascii="Verdana" w:hAnsi="Verdana"/>
          <w:sz w:val="22"/>
          <w:szCs w:val="22"/>
        </w:rPr>
        <w:t xml:space="preserve">Det skal ved dato og underskrift dokumenteres, at afstemningen er foretaget, og hvorvidt afstemningen har givet anledning til bemærkninger. </w:t>
      </w:r>
      <w:proofErr w:type="gramStart"/>
      <w:r w:rsidR="00E52BB4" w:rsidRPr="004D447A">
        <w:rPr>
          <w:rFonts w:ascii="Verdana" w:hAnsi="Verdana"/>
          <w:sz w:val="22"/>
          <w:szCs w:val="22"/>
        </w:rPr>
        <w:t>Såfremt</w:t>
      </w:r>
      <w:proofErr w:type="gramEnd"/>
      <w:r w:rsidR="00E52BB4" w:rsidRPr="004D447A">
        <w:rPr>
          <w:rFonts w:ascii="Verdana" w:hAnsi="Verdana"/>
          <w:sz w:val="22"/>
          <w:szCs w:val="22"/>
        </w:rPr>
        <w:t xml:space="preserve"> afstemningen giver anledning til bemærkninger, skal </w:t>
      </w:r>
      <w:r w:rsidR="00912AF0">
        <w:rPr>
          <w:rFonts w:ascii="Verdana" w:hAnsi="Verdana"/>
          <w:sz w:val="22"/>
          <w:szCs w:val="22"/>
        </w:rPr>
        <w:t>afdelingsledere</w:t>
      </w:r>
      <w:r w:rsidR="001E1B02" w:rsidRPr="004D447A">
        <w:rPr>
          <w:rFonts w:ascii="Verdana" w:hAnsi="Verdana"/>
          <w:sz w:val="22"/>
          <w:szCs w:val="22"/>
        </w:rPr>
        <w:t>n</w:t>
      </w:r>
      <w:r w:rsidR="00E52BB4" w:rsidRPr="004D447A">
        <w:rPr>
          <w:rFonts w:ascii="Verdana" w:hAnsi="Verdana"/>
          <w:sz w:val="22"/>
          <w:szCs w:val="22"/>
        </w:rPr>
        <w:t xml:space="preserve"> informeres herom straks. </w:t>
      </w:r>
      <w:r w:rsidR="00D972C9" w:rsidRPr="004D447A">
        <w:rPr>
          <w:rFonts w:ascii="Verdana" w:hAnsi="Verdana"/>
          <w:sz w:val="22"/>
          <w:szCs w:val="22"/>
        </w:rPr>
        <w:t xml:space="preserve">Kontrollen skal være </w:t>
      </w:r>
      <w:r w:rsidRPr="004D447A">
        <w:rPr>
          <w:rFonts w:ascii="Verdana" w:hAnsi="Verdana"/>
          <w:sz w:val="22"/>
          <w:szCs w:val="22"/>
        </w:rPr>
        <w:t>foretaget</w:t>
      </w:r>
      <w:r w:rsidR="00D972C9" w:rsidRPr="004D447A">
        <w:rPr>
          <w:rFonts w:ascii="Verdana" w:hAnsi="Verdana"/>
          <w:sz w:val="22"/>
          <w:szCs w:val="22"/>
        </w:rPr>
        <w:t xml:space="preserve"> inden udgangen af efterfølgende måned.</w:t>
      </w:r>
    </w:p>
    <w:p w14:paraId="1CA7F557" w14:textId="727BCA11" w:rsidR="00B17F33" w:rsidRPr="004D447A" w:rsidRDefault="00B17F33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203E89D" w14:textId="2BCF6E3A" w:rsidR="00B17F33" w:rsidRPr="004D447A" w:rsidRDefault="00B17F33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B959A6">
        <w:rPr>
          <w:rFonts w:ascii="Verdana" w:hAnsi="Verdana"/>
          <w:sz w:val="22"/>
          <w:szCs w:val="22"/>
        </w:rPr>
        <w:t xml:space="preserve">Alle kontanthævninger i banken, skal registreres som indtægter i kassebeholdningen i </w:t>
      </w:r>
      <w:r w:rsidR="00912AF0" w:rsidRPr="00B959A6">
        <w:rPr>
          <w:rFonts w:ascii="Verdana" w:hAnsi="Verdana"/>
          <w:sz w:val="22"/>
          <w:szCs w:val="22"/>
        </w:rPr>
        <w:t>Nexus</w:t>
      </w:r>
      <w:r w:rsidRPr="00B959A6">
        <w:rPr>
          <w:rFonts w:ascii="Verdana" w:hAnsi="Verdana"/>
          <w:sz w:val="22"/>
          <w:szCs w:val="22"/>
        </w:rPr>
        <w:t>. Hver måned skal det kontrolleres</w:t>
      </w:r>
      <w:r w:rsidR="00E55864" w:rsidRPr="00B959A6">
        <w:rPr>
          <w:rFonts w:ascii="Verdana" w:hAnsi="Verdana"/>
          <w:sz w:val="22"/>
          <w:szCs w:val="22"/>
        </w:rPr>
        <w:t>,</w:t>
      </w:r>
      <w:r w:rsidRPr="00B959A6">
        <w:rPr>
          <w:rFonts w:ascii="Verdana" w:hAnsi="Verdana"/>
          <w:sz w:val="22"/>
          <w:szCs w:val="22"/>
        </w:rPr>
        <w:t xml:space="preserve"> at kontante hævninger i banken er registreret i </w:t>
      </w:r>
      <w:r w:rsidR="00912AF0" w:rsidRPr="00B959A6">
        <w:rPr>
          <w:rFonts w:ascii="Verdana" w:hAnsi="Verdana"/>
          <w:sz w:val="22"/>
          <w:szCs w:val="22"/>
        </w:rPr>
        <w:t>Nexus</w:t>
      </w:r>
      <w:r w:rsidRPr="00B959A6">
        <w:rPr>
          <w:rFonts w:ascii="Verdana" w:hAnsi="Verdana"/>
          <w:sz w:val="22"/>
          <w:szCs w:val="22"/>
        </w:rPr>
        <w:t>.</w:t>
      </w:r>
      <w:r w:rsidRPr="54F78DCE">
        <w:rPr>
          <w:rFonts w:ascii="Verdana" w:hAnsi="Verdana"/>
          <w:sz w:val="22"/>
          <w:szCs w:val="22"/>
        </w:rPr>
        <w:t xml:space="preserve"> </w:t>
      </w:r>
    </w:p>
    <w:p w14:paraId="0B843A5C" w14:textId="77777777" w:rsidR="008D5D38" w:rsidRPr="004D447A" w:rsidRDefault="008D5D38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ABF7F63" w14:textId="77777777" w:rsidR="008D5D38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Eventuelle differencer registreres straks i de enkelte regnskaber, og differencebilaget attesteres som ved manglende bilag. </w:t>
      </w:r>
    </w:p>
    <w:p w14:paraId="4F86D9FF" w14:textId="77777777" w:rsidR="00777BA0" w:rsidRPr="004D447A" w:rsidRDefault="00777BA0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5440DBE" w14:textId="59373A1C" w:rsidR="00BE022A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Hvis en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 får udbetalt beløb til sig selv, skal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en </w:t>
      </w:r>
      <w:r w:rsidR="00DD72C3" w:rsidRPr="004D447A">
        <w:rPr>
          <w:rFonts w:ascii="Verdana" w:hAnsi="Verdana" w:cs="Gill Sans Light"/>
          <w:sz w:val="22"/>
          <w:szCs w:val="22"/>
        </w:rPr>
        <w:t xml:space="preserve">og en medarbejder </w:t>
      </w:r>
      <w:r w:rsidRPr="004D447A">
        <w:rPr>
          <w:rFonts w:ascii="Verdana" w:hAnsi="Verdana" w:cs="Gill Sans Light"/>
          <w:sz w:val="22"/>
          <w:szCs w:val="22"/>
        </w:rPr>
        <w:t>eller 2 medarbejdere i forening kvittere for udbetalingen.</w:t>
      </w:r>
      <w:r w:rsidR="00BE022A" w:rsidRPr="004D447A">
        <w:rPr>
          <w:rFonts w:ascii="Verdana" w:hAnsi="Verdana" w:cs="Gill Sans Light"/>
          <w:sz w:val="22"/>
          <w:szCs w:val="22"/>
        </w:rPr>
        <w:t xml:space="preserve"> </w:t>
      </w:r>
    </w:p>
    <w:p w14:paraId="42193162" w14:textId="77777777" w:rsidR="001915DD" w:rsidRDefault="001915DD" w:rsidP="00C960D2">
      <w:pPr>
        <w:pStyle w:val="Overskrift3"/>
        <w:jc w:val="both"/>
        <w:rPr>
          <w:rFonts w:ascii="Verdana" w:hAnsi="Verdana"/>
        </w:rPr>
      </w:pPr>
    </w:p>
    <w:p w14:paraId="36BD1B9D" w14:textId="66DEEEBC" w:rsidR="009E1B3D" w:rsidRPr="004D447A" w:rsidRDefault="009E1B3D" w:rsidP="00C960D2">
      <w:pPr>
        <w:pStyle w:val="Overskrift3"/>
        <w:jc w:val="both"/>
        <w:rPr>
          <w:rFonts w:ascii="Verdana" w:hAnsi="Verdana"/>
          <w:sz w:val="22"/>
          <w:szCs w:val="22"/>
        </w:rPr>
      </w:pPr>
      <w:bookmarkStart w:id="14" w:name="_Toc120531314"/>
      <w:r w:rsidRPr="0080223C">
        <w:rPr>
          <w:rFonts w:ascii="Verdana" w:hAnsi="Verdana"/>
        </w:rPr>
        <w:t xml:space="preserve">2.6.1 </w:t>
      </w:r>
      <w:r w:rsidR="00CA38D4">
        <w:rPr>
          <w:rFonts w:ascii="Verdana" w:hAnsi="Verdana"/>
        </w:rPr>
        <w:t>MitID</w:t>
      </w:r>
      <w:r w:rsidR="00705F22">
        <w:rPr>
          <w:rFonts w:ascii="Verdana" w:hAnsi="Verdana"/>
        </w:rPr>
        <w:t xml:space="preserve"> (</w:t>
      </w:r>
      <w:r w:rsidR="00CA38D4">
        <w:rPr>
          <w:rFonts w:ascii="Verdana" w:hAnsi="Verdana"/>
        </w:rPr>
        <w:t>Nem</w:t>
      </w:r>
      <w:r w:rsidR="00705F22">
        <w:rPr>
          <w:rFonts w:ascii="Verdana" w:hAnsi="Verdana"/>
        </w:rPr>
        <w:t>ID)</w:t>
      </w:r>
      <w:bookmarkEnd w:id="14"/>
    </w:p>
    <w:p w14:paraId="08530AC7" w14:textId="77777777" w:rsidR="009E1B3D" w:rsidRPr="004D447A" w:rsidRDefault="009E1B3D" w:rsidP="00B959A6">
      <w:pPr>
        <w:spacing w:line="240" w:lineRule="auto"/>
        <w:jc w:val="both"/>
        <w:rPr>
          <w:sz w:val="22"/>
          <w:szCs w:val="22"/>
        </w:rPr>
      </w:pPr>
    </w:p>
    <w:p w14:paraId="213E81C6" w14:textId="5AC2F292" w:rsidR="001915DD" w:rsidRPr="00D8426D" w:rsidRDefault="00CA38D4" w:rsidP="00D8426D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>
        <w:rPr>
          <w:rFonts w:ascii="Verdana" w:hAnsi="Verdana" w:cs="Gill Sans Light"/>
          <w:sz w:val="22"/>
          <w:szCs w:val="22"/>
        </w:rPr>
        <w:t>Mit</w:t>
      </w:r>
      <w:r w:rsidR="009E1B3D" w:rsidRPr="004D447A">
        <w:rPr>
          <w:rFonts w:ascii="Verdana" w:hAnsi="Verdana" w:cs="Gill Sans Light"/>
          <w:sz w:val="22"/>
          <w:szCs w:val="22"/>
        </w:rPr>
        <w:t>ID er strengt fortroligt og må ikke oprettes eller benyttes af andre end den</w:t>
      </w:r>
      <w:r w:rsidR="00E55864">
        <w:rPr>
          <w:rFonts w:ascii="Verdana" w:hAnsi="Verdana" w:cs="Gill Sans Light"/>
          <w:sz w:val="22"/>
          <w:szCs w:val="22"/>
        </w:rPr>
        <w:t>,</w:t>
      </w:r>
      <w:r w:rsidR="009E1B3D" w:rsidRPr="004D447A">
        <w:rPr>
          <w:rFonts w:ascii="Verdana" w:hAnsi="Verdana" w:cs="Gill Sans Light"/>
          <w:sz w:val="22"/>
          <w:szCs w:val="22"/>
        </w:rPr>
        <w:t xml:space="preserve"> som </w:t>
      </w:r>
      <w:r>
        <w:rPr>
          <w:rFonts w:ascii="Verdana" w:hAnsi="Verdana" w:cs="Gill Sans Light"/>
          <w:sz w:val="22"/>
          <w:szCs w:val="22"/>
        </w:rPr>
        <w:t>Mit</w:t>
      </w:r>
      <w:r w:rsidRPr="004D447A">
        <w:rPr>
          <w:rFonts w:ascii="Verdana" w:hAnsi="Verdana" w:cs="Gill Sans Light"/>
          <w:sz w:val="22"/>
          <w:szCs w:val="22"/>
        </w:rPr>
        <w:t>ID</w:t>
      </w:r>
      <w:r w:rsidR="009E1B3D" w:rsidRPr="004D447A">
        <w:rPr>
          <w:rFonts w:ascii="Verdana" w:hAnsi="Verdana" w:cs="Gill Sans Light"/>
          <w:sz w:val="22"/>
          <w:szCs w:val="22"/>
        </w:rPr>
        <w:t>’et er udstedt til. Det betyder, at kan borgeren ikke selv huske cpr.nr., tast</w:t>
      </w:r>
      <w:r w:rsidR="00E55864">
        <w:rPr>
          <w:rFonts w:ascii="Verdana" w:hAnsi="Verdana" w:cs="Gill Sans Light"/>
          <w:sz w:val="22"/>
          <w:szCs w:val="22"/>
        </w:rPr>
        <w:t xml:space="preserve">- </w:t>
      </w:r>
      <w:r w:rsidR="009E1B3D" w:rsidRPr="004D447A">
        <w:rPr>
          <w:rFonts w:ascii="Verdana" w:hAnsi="Verdana" w:cs="Gill Sans Light"/>
          <w:sz w:val="22"/>
          <w:szCs w:val="22"/>
        </w:rPr>
        <w:t>selv</w:t>
      </w:r>
      <w:r w:rsidR="00E55864">
        <w:rPr>
          <w:rFonts w:ascii="Verdana" w:hAnsi="Verdana" w:cs="Gill Sans Light"/>
          <w:sz w:val="22"/>
          <w:szCs w:val="22"/>
        </w:rPr>
        <w:t>-</w:t>
      </w:r>
      <w:r w:rsidR="009E1B3D" w:rsidRPr="004D447A">
        <w:rPr>
          <w:rFonts w:ascii="Verdana" w:hAnsi="Verdana" w:cs="Gill Sans Light"/>
          <w:sz w:val="22"/>
          <w:szCs w:val="22"/>
        </w:rPr>
        <w:t>kode og indtaste det, samt bruge nøgle</w:t>
      </w:r>
      <w:r>
        <w:rPr>
          <w:rFonts w:ascii="Verdana" w:hAnsi="Verdana" w:cs="Gill Sans Light"/>
          <w:sz w:val="22"/>
          <w:szCs w:val="22"/>
        </w:rPr>
        <w:t>viseren</w:t>
      </w:r>
      <w:r w:rsidR="009E1B3D" w:rsidRPr="004D447A">
        <w:rPr>
          <w:rFonts w:ascii="Verdana" w:hAnsi="Verdana" w:cs="Gill Sans Light"/>
          <w:sz w:val="22"/>
          <w:szCs w:val="22"/>
        </w:rPr>
        <w:t xml:space="preserve">, må </w:t>
      </w:r>
      <w:r>
        <w:rPr>
          <w:rFonts w:ascii="Verdana" w:hAnsi="Verdana" w:cs="Gill Sans Light"/>
          <w:sz w:val="22"/>
          <w:szCs w:val="22"/>
        </w:rPr>
        <w:t>Mit</w:t>
      </w:r>
      <w:r w:rsidRPr="004D447A">
        <w:rPr>
          <w:rFonts w:ascii="Verdana" w:hAnsi="Verdana" w:cs="Gill Sans Light"/>
          <w:sz w:val="22"/>
          <w:szCs w:val="22"/>
        </w:rPr>
        <w:t xml:space="preserve">ID </w:t>
      </w:r>
      <w:r w:rsidR="009E1B3D" w:rsidRPr="004D447A">
        <w:rPr>
          <w:rFonts w:ascii="Verdana" w:hAnsi="Verdana" w:cs="Gill Sans Light"/>
          <w:b/>
          <w:bCs/>
          <w:sz w:val="22"/>
          <w:szCs w:val="22"/>
          <w:u w:val="single"/>
        </w:rPr>
        <w:t>ikke</w:t>
      </w:r>
      <w:r w:rsidR="009E1B3D" w:rsidRPr="004D447A">
        <w:rPr>
          <w:rFonts w:ascii="Verdana" w:hAnsi="Verdana" w:cs="Gill Sans Light"/>
          <w:sz w:val="22"/>
          <w:szCs w:val="22"/>
        </w:rPr>
        <w:t xml:space="preserve"> oprettes til borgeren. Tilbuddet kan opbevare </w:t>
      </w:r>
      <w:r w:rsidR="008B765C">
        <w:rPr>
          <w:rFonts w:ascii="Verdana" w:hAnsi="Verdana" w:cs="Gill Sans Light"/>
          <w:sz w:val="22"/>
          <w:szCs w:val="22"/>
        </w:rPr>
        <w:t>n</w:t>
      </w:r>
      <w:r w:rsidR="009E1B3D" w:rsidRPr="004D447A">
        <w:rPr>
          <w:rFonts w:ascii="Verdana" w:hAnsi="Verdana" w:cs="Gill Sans Light"/>
          <w:sz w:val="22"/>
          <w:szCs w:val="22"/>
        </w:rPr>
        <w:t>øgle</w:t>
      </w:r>
      <w:r>
        <w:rPr>
          <w:rFonts w:ascii="Verdana" w:hAnsi="Verdana" w:cs="Gill Sans Light"/>
          <w:sz w:val="22"/>
          <w:szCs w:val="22"/>
        </w:rPr>
        <w:t>visere</w:t>
      </w:r>
      <w:r w:rsidR="009E1B3D" w:rsidRPr="004D447A">
        <w:rPr>
          <w:rFonts w:ascii="Verdana" w:hAnsi="Verdana" w:cs="Gill Sans Light"/>
          <w:sz w:val="22"/>
          <w:szCs w:val="22"/>
        </w:rPr>
        <w:t xml:space="preserve"> for borgeren, hvis det vurderes nødvendigt. Nøgle</w:t>
      </w:r>
      <w:r>
        <w:rPr>
          <w:rFonts w:ascii="Verdana" w:hAnsi="Verdana" w:cs="Gill Sans Light"/>
          <w:sz w:val="22"/>
          <w:szCs w:val="22"/>
        </w:rPr>
        <w:t>viseren</w:t>
      </w:r>
      <w:r w:rsidR="009E1B3D" w:rsidRPr="004D447A">
        <w:rPr>
          <w:rFonts w:ascii="Verdana" w:hAnsi="Verdana" w:cs="Gill Sans Light"/>
          <w:sz w:val="22"/>
          <w:szCs w:val="22"/>
        </w:rPr>
        <w:t xml:space="preserve"> </w:t>
      </w:r>
      <w:r w:rsidR="00FE47FD" w:rsidRPr="004D447A">
        <w:rPr>
          <w:rFonts w:ascii="Verdana" w:hAnsi="Verdana" w:cs="Gill Sans Light"/>
          <w:sz w:val="22"/>
          <w:szCs w:val="22"/>
        </w:rPr>
        <w:t>skal opbevares forsvarligt i aflåst skab.</w:t>
      </w:r>
    </w:p>
    <w:p w14:paraId="749A7FE0" w14:textId="72D2EF98" w:rsidR="00B17F33" w:rsidRPr="004D447A" w:rsidRDefault="00B17F33" w:rsidP="00C960D2">
      <w:pPr>
        <w:pStyle w:val="Overskrift3"/>
        <w:jc w:val="both"/>
        <w:rPr>
          <w:rFonts w:ascii="Verdana" w:hAnsi="Verdana"/>
          <w:sz w:val="22"/>
          <w:szCs w:val="22"/>
        </w:rPr>
      </w:pPr>
      <w:bookmarkStart w:id="15" w:name="_Toc120531315"/>
      <w:r w:rsidRPr="0080223C">
        <w:rPr>
          <w:rFonts w:ascii="Verdana" w:hAnsi="Verdana"/>
        </w:rPr>
        <w:lastRenderedPageBreak/>
        <w:t>2.6.</w:t>
      </w:r>
      <w:r w:rsidR="009E1B3D" w:rsidRPr="0080223C">
        <w:rPr>
          <w:rFonts w:ascii="Verdana" w:hAnsi="Verdana"/>
        </w:rPr>
        <w:t>2</w:t>
      </w:r>
      <w:r w:rsidRPr="0080223C">
        <w:rPr>
          <w:rFonts w:ascii="Verdana" w:hAnsi="Verdana"/>
        </w:rPr>
        <w:t xml:space="preserve"> Arkivering</w:t>
      </w:r>
      <w:bookmarkEnd w:id="15"/>
      <w:r w:rsidRPr="0080223C">
        <w:rPr>
          <w:rFonts w:ascii="Verdana" w:hAnsi="Verdana"/>
        </w:rPr>
        <w:t xml:space="preserve"> </w:t>
      </w:r>
    </w:p>
    <w:p w14:paraId="4FF435D7" w14:textId="77777777" w:rsidR="00B17F33" w:rsidRPr="004D447A" w:rsidRDefault="00B17F33" w:rsidP="00C960D2">
      <w:pPr>
        <w:jc w:val="both"/>
        <w:rPr>
          <w:sz w:val="22"/>
          <w:szCs w:val="22"/>
        </w:rPr>
      </w:pPr>
    </w:p>
    <w:p w14:paraId="50130D31" w14:textId="4AB6E6AD" w:rsidR="00B51E71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>Al dokumentation</w:t>
      </w:r>
      <w:r w:rsidR="001D50BD" w:rsidRPr="004D447A">
        <w:rPr>
          <w:rFonts w:ascii="Verdana" w:hAnsi="Verdana" w:cs="Gill Sans Light"/>
          <w:sz w:val="22"/>
          <w:szCs w:val="22"/>
        </w:rPr>
        <w:t>,</w:t>
      </w:r>
      <w:r w:rsidR="00B17F33" w:rsidRPr="004D447A">
        <w:rPr>
          <w:rFonts w:ascii="Verdana" w:hAnsi="Verdana" w:cs="Gill Sans Light"/>
          <w:sz w:val="22"/>
          <w:szCs w:val="22"/>
        </w:rPr>
        <w:t xml:space="preserve"> så som bilag, bank</w:t>
      </w:r>
      <w:r w:rsidR="001D50BD" w:rsidRPr="004D447A">
        <w:rPr>
          <w:rFonts w:ascii="Verdana" w:hAnsi="Verdana" w:cs="Gill Sans Light"/>
          <w:sz w:val="22"/>
          <w:szCs w:val="22"/>
        </w:rPr>
        <w:t xml:space="preserve">udtog, </w:t>
      </w:r>
      <w:r w:rsidR="00E55864">
        <w:rPr>
          <w:rFonts w:ascii="Verdana" w:hAnsi="Verdana" w:cs="Gill Sans Light"/>
          <w:sz w:val="22"/>
          <w:szCs w:val="22"/>
        </w:rPr>
        <w:t>PBS-</w:t>
      </w:r>
      <w:r w:rsidR="001D50BD" w:rsidRPr="004D447A">
        <w:rPr>
          <w:rFonts w:ascii="Verdana" w:hAnsi="Verdana" w:cs="Gill Sans Light"/>
          <w:sz w:val="22"/>
          <w:szCs w:val="22"/>
        </w:rPr>
        <w:t>udskrifter m.v.</w:t>
      </w:r>
      <w:r w:rsidR="00E55864">
        <w:rPr>
          <w:rFonts w:ascii="Verdana" w:hAnsi="Verdana" w:cs="Gill Sans Light"/>
          <w:sz w:val="22"/>
          <w:szCs w:val="22"/>
        </w:rPr>
        <w:t>,</w:t>
      </w:r>
      <w:r w:rsidRPr="004D447A">
        <w:rPr>
          <w:rFonts w:ascii="Verdana" w:hAnsi="Verdana" w:cs="Gill Sans Light"/>
          <w:sz w:val="22"/>
          <w:szCs w:val="22"/>
        </w:rPr>
        <w:t xml:space="preserve"> skal opbevares på </w:t>
      </w:r>
      <w:r w:rsidR="003C2624" w:rsidRPr="004D447A">
        <w:rPr>
          <w:rFonts w:ascii="Verdana" w:hAnsi="Verdana" w:cs="Gill Sans Light"/>
          <w:sz w:val="22"/>
          <w:szCs w:val="22"/>
        </w:rPr>
        <w:t>t</w:t>
      </w:r>
      <w:r w:rsidR="007B3C69" w:rsidRPr="004D447A">
        <w:rPr>
          <w:rFonts w:ascii="Verdana" w:hAnsi="Verdana" w:cs="Gill Sans Light"/>
          <w:sz w:val="22"/>
          <w:szCs w:val="22"/>
        </w:rPr>
        <w:t>ilbuddet</w:t>
      </w:r>
      <w:r w:rsidRPr="004D447A">
        <w:rPr>
          <w:rFonts w:ascii="Verdana" w:hAnsi="Verdana" w:cs="Gill Sans Light"/>
          <w:sz w:val="22"/>
          <w:szCs w:val="22"/>
        </w:rPr>
        <w:t xml:space="preserve"> i 5 år</w:t>
      </w:r>
      <w:r w:rsidR="00B17F33" w:rsidRPr="004D447A">
        <w:rPr>
          <w:rFonts w:ascii="Verdana" w:hAnsi="Verdana" w:cs="Gill Sans Light"/>
          <w:sz w:val="22"/>
          <w:szCs w:val="22"/>
        </w:rPr>
        <w:t xml:space="preserve">. </w:t>
      </w:r>
      <w:r w:rsidRPr="004D447A">
        <w:rPr>
          <w:rFonts w:ascii="Verdana" w:hAnsi="Verdana" w:cs="Gill Sans Light"/>
          <w:sz w:val="22"/>
          <w:szCs w:val="22"/>
        </w:rPr>
        <w:t xml:space="preserve"> </w:t>
      </w:r>
    </w:p>
    <w:p w14:paraId="67EAD526" w14:textId="77777777" w:rsidR="00E07BFD" w:rsidRPr="004D447A" w:rsidRDefault="00E07BFD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452254B" w14:textId="593FC4E7" w:rsidR="0049170A" w:rsidRPr="004D447A" w:rsidRDefault="00C7155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>OBS: for personer</w:t>
      </w:r>
      <w:r w:rsidR="00E55864">
        <w:rPr>
          <w:rFonts w:ascii="Verdana" w:hAnsi="Verdana" w:cs="Gill Sans Light"/>
          <w:sz w:val="22"/>
          <w:szCs w:val="22"/>
        </w:rPr>
        <w:t>,</w:t>
      </w:r>
      <w:r w:rsidRPr="004D447A">
        <w:rPr>
          <w:rFonts w:ascii="Verdana" w:hAnsi="Verdana" w:cs="Gill Sans Light"/>
          <w:sz w:val="22"/>
          <w:szCs w:val="22"/>
        </w:rPr>
        <w:t xml:space="preserve"> der er født den 1. i </w:t>
      </w:r>
      <w:r w:rsidR="001E1B02" w:rsidRPr="004D447A">
        <w:rPr>
          <w:rFonts w:ascii="Verdana" w:hAnsi="Verdana" w:cs="Gill Sans Light"/>
          <w:sz w:val="22"/>
          <w:szCs w:val="22"/>
        </w:rPr>
        <w:t>en måned</w:t>
      </w:r>
      <w:r w:rsidRPr="004D447A">
        <w:rPr>
          <w:rFonts w:ascii="Verdana" w:hAnsi="Verdana" w:cs="Gill Sans Light"/>
          <w:sz w:val="22"/>
          <w:szCs w:val="22"/>
        </w:rPr>
        <w:t>, skal al</w:t>
      </w:r>
      <w:r w:rsidR="003E32ED" w:rsidRPr="004D447A">
        <w:rPr>
          <w:rFonts w:ascii="Verdana" w:hAnsi="Verdana" w:cs="Gill Sans Light"/>
          <w:sz w:val="22"/>
          <w:szCs w:val="22"/>
        </w:rPr>
        <w:t xml:space="preserve"> dokumentation gemmes for altid</w:t>
      </w:r>
      <w:r w:rsidR="00FD5FD0" w:rsidRPr="004D447A">
        <w:rPr>
          <w:rFonts w:ascii="Verdana" w:hAnsi="Verdana" w:cs="Gill Sans Light"/>
          <w:sz w:val="22"/>
          <w:szCs w:val="22"/>
        </w:rPr>
        <w:t>.</w:t>
      </w:r>
      <w:r w:rsidR="00FB566D" w:rsidRPr="004D447A">
        <w:rPr>
          <w:rFonts w:ascii="Verdana" w:hAnsi="Verdana" w:cs="Gill Sans Light"/>
          <w:color w:val="FF0000"/>
          <w:sz w:val="22"/>
          <w:szCs w:val="22"/>
        </w:rPr>
        <w:t xml:space="preserve"> </w:t>
      </w:r>
      <w:r w:rsidR="003C2624" w:rsidRPr="004D447A">
        <w:rPr>
          <w:rFonts w:ascii="Verdana" w:hAnsi="Verdana" w:cs="Gill Sans Light"/>
          <w:sz w:val="22"/>
          <w:szCs w:val="22"/>
        </w:rPr>
        <w:t>T</w:t>
      </w:r>
      <w:r w:rsidR="007B3C69" w:rsidRPr="004D447A">
        <w:rPr>
          <w:rFonts w:ascii="Verdana" w:hAnsi="Verdana" w:cs="Gill Sans Light"/>
          <w:sz w:val="22"/>
          <w:szCs w:val="22"/>
        </w:rPr>
        <w:t>ilbuddet</w:t>
      </w:r>
      <w:r w:rsidR="00FB566D" w:rsidRPr="004D447A">
        <w:rPr>
          <w:rFonts w:ascii="Verdana" w:hAnsi="Verdana" w:cs="Gill Sans Light"/>
          <w:sz w:val="22"/>
          <w:szCs w:val="22"/>
        </w:rPr>
        <w:t xml:space="preserve"> opbevarer bilagene </w:t>
      </w:r>
      <w:r w:rsidR="0004337A" w:rsidRPr="004D447A">
        <w:rPr>
          <w:rFonts w:ascii="Verdana" w:hAnsi="Verdana" w:cs="Gill Sans Light"/>
          <w:sz w:val="22"/>
          <w:szCs w:val="22"/>
        </w:rPr>
        <w:t>i 5 år</w:t>
      </w:r>
      <w:r w:rsidR="00B51E71" w:rsidRPr="004D447A">
        <w:rPr>
          <w:rFonts w:ascii="Verdana" w:hAnsi="Verdana" w:cs="Gill Sans Light"/>
          <w:sz w:val="22"/>
          <w:szCs w:val="22"/>
        </w:rPr>
        <w:t>,</w:t>
      </w:r>
      <w:r w:rsidR="003E32ED" w:rsidRPr="004D447A">
        <w:rPr>
          <w:rFonts w:ascii="Verdana" w:hAnsi="Verdana" w:cs="Gill Sans Light"/>
          <w:sz w:val="22"/>
          <w:szCs w:val="22"/>
        </w:rPr>
        <w:t xml:space="preserve"> </w:t>
      </w:r>
      <w:r w:rsidR="00FB566D" w:rsidRPr="004D447A">
        <w:rPr>
          <w:rFonts w:ascii="Verdana" w:hAnsi="Verdana" w:cs="Gill Sans Light"/>
          <w:sz w:val="22"/>
          <w:szCs w:val="22"/>
        </w:rPr>
        <w:t>hvorefter</w:t>
      </w:r>
      <w:r w:rsidR="001E1B02" w:rsidRPr="004D447A">
        <w:rPr>
          <w:rFonts w:ascii="Verdana" w:hAnsi="Verdana" w:cs="Gill Sans Light"/>
          <w:sz w:val="22"/>
          <w:szCs w:val="22"/>
        </w:rPr>
        <w:t xml:space="preserve"> </w:t>
      </w:r>
      <w:r w:rsidR="003C2624" w:rsidRPr="004D447A">
        <w:rPr>
          <w:rFonts w:ascii="Verdana" w:hAnsi="Verdana" w:cs="Gill Sans Light"/>
          <w:sz w:val="22"/>
          <w:szCs w:val="22"/>
        </w:rPr>
        <w:t>t</w:t>
      </w:r>
      <w:r w:rsidR="007B3C69" w:rsidRPr="004D447A">
        <w:rPr>
          <w:rFonts w:ascii="Verdana" w:hAnsi="Verdana" w:cs="Gill Sans Light"/>
          <w:sz w:val="22"/>
          <w:szCs w:val="22"/>
        </w:rPr>
        <w:t>ilbuddet</w:t>
      </w:r>
      <w:r w:rsidR="00FB566D" w:rsidRPr="004D447A">
        <w:rPr>
          <w:rFonts w:ascii="Verdana" w:hAnsi="Verdana" w:cs="Gill Sans Light"/>
          <w:sz w:val="22"/>
          <w:szCs w:val="22"/>
        </w:rPr>
        <w:t xml:space="preserve"> </w:t>
      </w:r>
      <w:r w:rsidR="003E32ED" w:rsidRPr="004D447A">
        <w:rPr>
          <w:rFonts w:ascii="Verdana" w:hAnsi="Verdana" w:cs="Gill Sans Light"/>
          <w:sz w:val="22"/>
          <w:szCs w:val="22"/>
        </w:rPr>
        <w:t>kan sende</w:t>
      </w:r>
      <w:r w:rsidR="00FB566D" w:rsidRPr="004D447A">
        <w:rPr>
          <w:rFonts w:ascii="Verdana" w:hAnsi="Verdana" w:cs="Gill Sans Light"/>
          <w:sz w:val="22"/>
          <w:szCs w:val="22"/>
        </w:rPr>
        <w:t xml:space="preserve"> dokumentationen </w:t>
      </w:r>
      <w:r w:rsidR="003E32ED" w:rsidRPr="004D447A">
        <w:rPr>
          <w:rFonts w:ascii="Verdana" w:hAnsi="Verdana" w:cs="Gill Sans Light"/>
          <w:sz w:val="22"/>
          <w:szCs w:val="22"/>
        </w:rPr>
        <w:t xml:space="preserve">til arkivet ved </w:t>
      </w:r>
      <w:r w:rsidR="00912AF0">
        <w:rPr>
          <w:rFonts w:ascii="Verdana" w:hAnsi="Verdana" w:cs="Gill Sans Light"/>
          <w:sz w:val="22"/>
          <w:szCs w:val="22"/>
        </w:rPr>
        <w:t>Varde Kommune</w:t>
      </w:r>
      <w:r w:rsidR="003E32ED" w:rsidRPr="004D447A">
        <w:rPr>
          <w:rFonts w:ascii="Verdana" w:hAnsi="Verdana" w:cs="Gill Sans Light"/>
          <w:sz w:val="22"/>
          <w:szCs w:val="22"/>
        </w:rPr>
        <w:t>, som sørger for den videre foranstaltning.</w:t>
      </w:r>
    </w:p>
    <w:p w14:paraId="517A2715" w14:textId="77777777" w:rsidR="00B82024" w:rsidRPr="0080223C" w:rsidRDefault="00B82024" w:rsidP="00C960D2">
      <w:pPr>
        <w:pStyle w:val="Default"/>
        <w:jc w:val="both"/>
        <w:rPr>
          <w:rFonts w:ascii="Verdana" w:hAnsi="Verdana"/>
        </w:rPr>
      </w:pPr>
    </w:p>
    <w:p w14:paraId="1DB22C9A" w14:textId="733EC990" w:rsidR="00984A11" w:rsidRPr="004D447A" w:rsidRDefault="00E52BB4" w:rsidP="00C960D2">
      <w:pPr>
        <w:pStyle w:val="Overskrift2"/>
        <w:spacing w:line="360" w:lineRule="auto"/>
        <w:jc w:val="both"/>
        <w:rPr>
          <w:rFonts w:ascii="Verdana" w:hAnsi="Verdana"/>
          <w:sz w:val="22"/>
          <w:szCs w:val="22"/>
        </w:rPr>
      </w:pPr>
      <w:bookmarkStart w:id="16" w:name="_Toc120531316"/>
      <w:r w:rsidRPr="15613FBA">
        <w:rPr>
          <w:rFonts w:ascii="Verdana" w:hAnsi="Verdana"/>
          <w:sz w:val="24"/>
          <w:szCs w:val="24"/>
        </w:rPr>
        <w:t>2.</w:t>
      </w:r>
      <w:r w:rsidR="001D50BD" w:rsidRPr="15613FBA">
        <w:rPr>
          <w:rFonts w:ascii="Verdana" w:hAnsi="Verdana"/>
          <w:sz w:val="24"/>
          <w:szCs w:val="24"/>
        </w:rPr>
        <w:t>7</w:t>
      </w:r>
      <w:r w:rsidRPr="15613FBA">
        <w:rPr>
          <w:rFonts w:ascii="Verdana" w:hAnsi="Verdana"/>
          <w:sz w:val="24"/>
          <w:szCs w:val="24"/>
        </w:rPr>
        <w:t xml:space="preserve"> Opbevaring </w:t>
      </w:r>
      <w:r w:rsidR="001D50BD" w:rsidRPr="15613FBA">
        <w:rPr>
          <w:rFonts w:ascii="Verdana" w:hAnsi="Verdana"/>
          <w:sz w:val="24"/>
          <w:szCs w:val="24"/>
        </w:rPr>
        <w:t>af kort og kontanter</w:t>
      </w:r>
      <w:bookmarkEnd w:id="16"/>
    </w:p>
    <w:p w14:paraId="69BE2BDE" w14:textId="77777777" w:rsidR="00984A11" w:rsidRPr="004D447A" w:rsidRDefault="00984A11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</w:p>
    <w:p w14:paraId="1C5E7B90" w14:textId="1AA32069" w:rsidR="00984A11" w:rsidRPr="004D447A" w:rsidRDefault="001D50BD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54F78DCE">
        <w:rPr>
          <w:rFonts w:ascii="Verdana" w:hAnsi="Verdana" w:cs="Gill Sans Light"/>
          <w:sz w:val="22"/>
          <w:szCs w:val="22"/>
        </w:rPr>
        <w:t>Hævekort</w:t>
      </w:r>
      <w:r w:rsidR="00D972C9" w:rsidRPr="54F78DCE">
        <w:rPr>
          <w:rFonts w:ascii="Verdana" w:hAnsi="Verdana" w:cs="Gill Sans Light"/>
          <w:sz w:val="22"/>
          <w:szCs w:val="22"/>
        </w:rPr>
        <w:t xml:space="preserve"> o</w:t>
      </w:r>
      <w:r w:rsidR="00E52BB4" w:rsidRPr="54F78DCE">
        <w:rPr>
          <w:rFonts w:ascii="Verdana" w:hAnsi="Verdana" w:cs="Gill Sans Light"/>
          <w:sz w:val="22"/>
          <w:szCs w:val="22"/>
        </w:rPr>
        <w:t>g</w:t>
      </w:r>
      <w:r w:rsidR="00D972C9" w:rsidRPr="54F78DCE">
        <w:rPr>
          <w:rFonts w:ascii="Verdana" w:hAnsi="Verdana" w:cs="Gill Sans Light"/>
          <w:sz w:val="22"/>
          <w:szCs w:val="22"/>
        </w:rPr>
        <w:t xml:space="preserve"> </w:t>
      </w:r>
      <w:r w:rsidR="00E52BB4" w:rsidRPr="54F78DCE">
        <w:rPr>
          <w:rFonts w:ascii="Verdana" w:hAnsi="Verdana" w:cs="Gill Sans Light"/>
          <w:sz w:val="22"/>
          <w:szCs w:val="22"/>
        </w:rPr>
        <w:t xml:space="preserve">kontanter opbevares i </w:t>
      </w:r>
      <w:r w:rsidR="00C10FB5" w:rsidRPr="54F78DCE">
        <w:rPr>
          <w:rFonts w:ascii="Verdana" w:hAnsi="Verdana" w:cs="Gill Sans Light"/>
          <w:sz w:val="22"/>
          <w:szCs w:val="22"/>
        </w:rPr>
        <w:t>et pengeskab</w:t>
      </w:r>
      <w:r w:rsidR="00E52BB4" w:rsidRPr="54F78DCE">
        <w:rPr>
          <w:rFonts w:ascii="Verdana" w:hAnsi="Verdana" w:cs="Gill Sans Light"/>
          <w:sz w:val="22"/>
          <w:szCs w:val="22"/>
        </w:rPr>
        <w:t xml:space="preserve">/-boks tilhørende </w:t>
      </w:r>
      <w:r w:rsidR="003F4C5A" w:rsidRPr="54F78DCE">
        <w:rPr>
          <w:rFonts w:ascii="Verdana" w:hAnsi="Verdana" w:cs="Gill Sans Light"/>
          <w:sz w:val="22"/>
          <w:szCs w:val="22"/>
        </w:rPr>
        <w:t>borger</w:t>
      </w:r>
      <w:r w:rsidR="00E52BB4" w:rsidRPr="54F78DCE">
        <w:rPr>
          <w:rFonts w:ascii="Verdana" w:hAnsi="Verdana" w:cs="Gill Sans Light"/>
          <w:sz w:val="22"/>
          <w:szCs w:val="22"/>
        </w:rPr>
        <w:t>en</w:t>
      </w:r>
      <w:r w:rsidR="00A96869">
        <w:rPr>
          <w:rFonts w:ascii="Verdana" w:hAnsi="Verdana" w:cs="Gill Sans Light"/>
          <w:sz w:val="22"/>
          <w:szCs w:val="22"/>
        </w:rPr>
        <w:t>, §107 og §108 stiller tilbuddet pengeskab/-boks til rådighed</w:t>
      </w:r>
      <w:r w:rsidR="00CA38D4">
        <w:rPr>
          <w:rFonts w:ascii="Verdana" w:hAnsi="Verdana" w:cs="Gill Sans Light"/>
          <w:sz w:val="22"/>
          <w:szCs w:val="22"/>
        </w:rPr>
        <w:t>.</w:t>
      </w:r>
      <w:r w:rsidR="00A96869">
        <w:rPr>
          <w:rFonts w:ascii="Verdana" w:hAnsi="Verdana" w:cs="Gill Sans Light"/>
          <w:sz w:val="22"/>
          <w:szCs w:val="22"/>
        </w:rPr>
        <w:t xml:space="preserve"> Tilbuddene §105/ 85 hæfter borgerne selv for et pengeskab/- boks.</w:t>
      </w:r>
      <w:r w:rsidR="00CA38D4">
        <w:rPr>
          <w:rFonts w:ascii="Verdana" w:hAnsi="Verdana" w:cs="Gill Sans Light"/>
          <w:sz w:val="22"/>
          <w:szCs w:val="22"/>
        </w:rPr>
        <w:t xml:space="preserve"> </w:t>
      </w:r>
      <w:r w:rsidR="00E52BB4" w:rsidRPr="54F78DCE">
        <w:rPr>
          <w:rFonts w:ascii="Verdana" w:hAnsi="Verdana" w:cs="Gill Sans Light"/>
          <w:sz w:val="22"/>
          <w:szCs w:val="22"/>
        </w:rPr>
        <w:t>Nøglerne</w:t>
      </w:r>
      <w:r w:rsidR="00A96869">
        <w:rPr>
          <w:rFonts w:ascii="Verdana" w:hAnsi="Verdana" w:cs="Gill Sans Light"/>
          <w:sz w:val="22"/>
          <w:szCs w:val="22"/>
        </w:rPr>
        <w:t>/ kode</w:t>
      </w:r>
      <w:r w:rsidR="00E52BB4" w:rsidRPr="54F78DCE">
        <w:rPr>
          <w:rFonts w:ascii="Verdana" w:hAnsi="Verdana" w:cs="Gill Sans Light"/>
          <w:sz w:val="22"/>
          <w:szCs w:val="22"/>
        </w:rPr>
        <w:t xml:space="preserve"> til penge</w:t>
      </w:r>
      <w:r w:rsidR="00C10FB5" w:rsidRPr="54F78DCE">
        <w:rPr>
          <w:rFonts w:ascii="Verdana" w:hAnsi="Verdana" w:cs="Gill Sans Light"/>
          <w:sz w:val="22"/>
          <w:szCs w:val="22"/>
        </w:rPr>
        <w:t>skabet</w:t>
      </w:r>
      <w:r w:rsidR="00E52BB4" w:rsidRPr="54F78DCE">
        <w:rPr>
          <w:rFonts w:ascii="Verdana" w:hAnsi="Verdana" w:cs="Gill Sans Light"/>
          <w:sz w:val="22"/>
          <w:szCs w:val="22"/>
        </w:rPr>
        <w:t>/-boks</w:t>
      </w:r>
      <w:r w:rsidR="0049170A" w:rsidRPr="54F78DCE">
        <w:rPr>
          <w:rFonts w:ascii="Verdana" w:hAnsi="Verdana" w:cs="Gill Sans Light"/>
          <w:sz w:val="22"/>
          <w:szCs w:val="22"/>
        </w:rPr>
        <w:t>en</w:t>
      </w:r>
      <w:r w:rsidR="00E52BB4" w:rsidRPr="54F78DCE">
        <w:rPr>
          <w:rFonts w:ascii="Verdana" w:hAnsi="Verdana" w:cs="Gill Sans Light"/>
          <w:sz w:val="22"/>
          <w:szCs w:val="22"/>
        </w:rPr>
        <w:t xml:space="preserve"> opbevares af </w:t>
      </w:r>
      <w:r w:rsidR="003C2624" w:rsidRPr="54F78DCE">
        <w:rPr>
          <w:rFonts w:ascii="Verdana" w:hAnsi="Verdana" w:cs="Gill Sans Light"/>
          <w:sz w:val="22"/>
          <w:szCs w:val="22"/>
        </w:rPr>
        <w:t>t</w:t>
      </w:r>
      <w:r w:rsidR="007B3C69" w:rsidRPr="54F78DCE">
        <w:rPr>
          <w:rFonts w:ascii="Verdana" w:hAnsi="Verdana" w:cs="Gill Sans Light"/>
          <w:sz w:val="22"/>
          <w:szCs w:val="22"/>
        </w:rPr>
        <w:t>ilbuddet</w:t>
      </w:r>
      <w:r w:rsidR="00E52BB4" w:rsidRPr="54F78DCE">
        <w:rPr>
          <w:rFonts w:ascii="Verdana" w:hAnsi="Verdana" w:cs="Gill Sans Light"/>
          <w:sz w:val="22"/>
          <w:szCs w:val="22"/>
        </w:rPr>
        <w:t xml:space="preserve"> på betryggende vis. Når det alene er </w:t>
      </w:r>
      <w:r w:rsidR="003C2624" w:rsidRPr="54F78DCE">
        <w:rPr>
          <w:rFonts w:ascii="Verdana" w:hAnsi="Verdana" w:cs="Gill Sans Light"/>
          <w:sz w:val="22"/>
          <w:szCs w:val="22"/>
        </w:rPr>
        <w:t>t</w:t>
      </w:r>
      <w:r w:rsidR="007B3C69" w:rsidRPr="54F78DCE">
        <w:rPr>
          <w:rFonts w:ascii="Verdana" w:hAnsi="Verdana" w:cs="Gill Sans Light"/>
          <w:sz w:val="22"/>
          <w:szCs w:val="22"/>
        </w:rPr>
        <w:t>ilbuddet</w:t>
      </w:r>
      <w:r w:rsidR="00E52BB4" w:rsidRPr="54F78DCE">
        <w:rPr>
          <w:rFonts w:ascii="Verdana" w:hAnsi="Verdana" w:cs="Gill Sans Light"/>
          <w:sz w:val="22"/>
          <w:szCs w:val="22"/>
        </w:rPr>
        <w:t xml:space="preserve">, som opbevarer nøgler, vil </w:t>
      </w:r>
      <w:r w:rsidR="003C2624" w:rsidRPr="54F78DCE">
        <w:rPr>
          <w:rFonts w:ascii="Verdana" w:hAnsi="Verdana" w:cs="Gill Sans Light"/>
          <w:sz w:val="22"/>
          <w:szCs w:val="22"/>
        </w:rPr>
        <w:t>t</w:t>
      </w:r>
      <w:r w:rsidR="007B3C69" w:rsidRPr="54F78DCE">
        <w:rPr>
          <w:rFonts w:ascii="Verdana" w:hAnsi="Verdana" w:cs="Gill Sans Light"/>
          <w:sz w:val="22"/>
          <w:szCs w:val="22"/>
        </w:rPr>
        <w:t>ilbuddet</w:t>
      </w:r>
      <w:r w:rsidR="00E52BB4" w:rsidRPr="54F78DCE">
        <w:rPr>
          <w:rFonts w:ascii="Verdana" w:hAnsi="Verdana" w:cs="Gill Sans Light"/>
          <w:sz w:val="22"/>
          <w:szCs w:val="22"/>
        </w:rPr>
        <w:t xml:space="preserve"> være ansvarlig</w:t>
      </w:r>
      <w:r w:rsidR="00984A11" w:rsidRPr="54F78DCE">
        <w:rPr>
          <w:rFonts w:ascii="Verdana" w:hAnsi="Verdana" w:cs="Gill Sans Light"/>
          <w:sz w:val="22"/>
          <w:szCs w:val="22"/>
        </w:rPr>
        <w:t>e</w:t>
      </w:r>
      <w:r w:rsidR="00E52BB4" w:rsidRPr="54F78DCE">
        <w:rPr>
          <w:rFonts w:ascii="Verdana" w:hAnsi="Verdana" w:cs="Gill Sans Light"/>
          <w:sz w:val="22"/>
          <w:szCs w:val="22"/>
        </w:rPr>
        <w:t xml:space="preserve"> for indholdet i pengeskab</w:t>
      </w:r>
      <w:r w:rsidR="004A7134" w:rsidRPr="54F78DCE">
        <w:rPr>
          <w:rFonts w:ascii="Verdana" w:hAnsi="Verdana" w:cs="Gill Sans Light"/>
          <w:sz w:val="22"/>
          <w:szCs w:val="22"/>
        </w:rPr>
        <w:t>et</w:t>
      </w:r>
      <w:r w:rsidR="00E52BB4" w:rsidRPr="54F78DCE">
        <w:rPr>
          <w:rFonts w:ascii="Verdana" w:hAnsi="Verdana" w:cs="Gill Sans Light"/>
          <w:sz w:val="22"/>
          <w:szCs w:val="22"/>
        </w:rPr>
        <w:t>/-boks</w:t>
      </w:r>
      <w:r w:rsidR="0049170A" w:rsidRPr="54F78DCE">
        <w:rPr>
          <w:rFonts w:ascii="Verdana" w:hAnsi="Verdana" w:cs="Gill Sans Light"/>
          <w:sz w:val="22"/>
          <w:szCs w:val="22"/>
        </w:rPr>
        <w:t>en</w:t>
      </w:r>
      <w:r w:rsidR="00E52BB4" w:rsidRPr="54F78DCE">
        <w:rPr>
          <w:rFonts w:ascii="Verdana" w:hAnsi="Verdana" w:cs="Gill Sans Light"/>
          <w:sz w:val="22"/>
          <w:szCs w:val="22"/>
        </w:rPr>
        <w:t xml:space="preserve"> o</w:t>
      </w:r>
      <w:r w:rsidR="00C71554" w:rsidRPr="54F78DCE">
        <w:rPr>
          <w:rFonts w:ascii="Verdana" w:hAnsi="Verdana" w:cs="Gill Sans Light"/>
          <w:sz w:val="22"/>
          <w:szCs w:val="22"/>
        </w:rPr>
        <w:t>g registrering af transaktioner.</w:t>
      </w:r>
      <w:r w:rsidR="006673DA">
        <w:rPr>
          <w:rFonts w:ascii="Verdana" w:hAnsi="Verdana" w:cs="Gill Sans Light"/>
          <w:sz w:val="22"/>
          <w:szCs w:val="22"/>
        </w:rPr>
        <w:t xml:space="preserve"> Nøgleviseren/ koden til et hævekort, købekort mv. skal </w:t>
      </w:r>
      <w:r w:rsidR="006673DA">
        <w:rPr>
          <w:rFonts w:ascii="Verdana" w:hAnsi="Verdana" w:cs="Gill Sans Light"/>
          <w:sz w:val="22"/>
          <w:szCs w:val="22"/>
          <w:u w:val="single"/>
        </w:rPr>
        <w:t>ikke</w:t>
      </w:r>
      <w:r w:rsidR="006673DA">
        <w:rPr>
          <w:rFonts w:ascii="Verdana" w:hAnsi="Verdana" w:cs="Gill Sans Light"/>
          <w:sz w:val="22"/>
          <w:szCs w:val="22"/>
        </w:rPr>
        <w:t xml:space="preserve"> opbevares sammen med kortet.  </w:t>
      </w:r>
    </w:p>
    <w:p w14:paraId="46EE9AA6" w14:textId="77777777" w:rsidR="00984A11" w:rsidRPr="004D447A" w:rsidRDefault="00984A11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A99B03B" w14:textId="6814D15B" w:rsidR="002336C5" w:rsidRPr="004D447A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4D447A">
        <w:rPr>
          <w:rFonts w:ascii="Verdana" w:hAnsi="Verdana" w:cs="Gill Sans Light"/>
          <w:sz w:val="22"/>
          <w:szCs w:val="22"/>
        </w:rPr>
        <w:t xml:space="preserve">Det skal af administrationsaftalen fremgå, hvem der har adgang til nøglen for den enkelte </w:t>
      </w:r>
      <w:r w:rsidR="003F4C5A" w:rsidRPr="004D447A">
        <w:rPr>
          <w:rFonts w:ascii="Verdana" w:hAnsi="Verdana" w:cs="Gill Sans Light"/>
          <w:sz w:val="22"/>
          <w:szCs w:val="22"/>
        </w:rPr>
        <w:t>borger</w:t>
      </w:r>
      <w:r w:rsidRPr="004D447A">
        <w:rPr>
          <w:rFonts w:ascii="Verdana" w:hAnsi="Verdana" w:cs="Gill Sans Light"/>
          <w:sz w:val="22"/>
          <w:szCs w:val="22"/>
        </w:rPr>
        <w:t xml:space="preserve">. </w:t>
      </w:r>
      <w:r w:rsidR="00117036" w:rsidRPr="004D447A">
        <w:rPr>
          <w:rFonts w:ascii="Verdana" w:hAnsi="Verdana" w:cs="Gill Sans Light"/>
          <w:sz w:val="22"/>
          <w:szCs w:val="22"/>
        </w:rPr>
        <w:t>For eks</w:t>
      </w:r>
      <w:r w:rsidR="00FD5FD0" w:rsidRPr="004D447A">
        <w:rPr>
          <w:rFonts w:ascii="Verdana" w:hAnsi="Verdana" w:cs="Gill Sans Light"/>
          <w:sz w:val="22"/>
          <w:szCs w:val="22"/>
        </w:rPr>
        <w:t>empel</w:t>
      </w:r>
      <w:r w:rsidR="00117036" w:rsidRPr="004D447A">
        <w:rPr>
          <w:rFonts w:ascii="Verdana" w:hAnsi="Verdana" w:cs="Gill Sans Light"/>
          <w:sz w:val="22"/>
          <w:szCs w:val="22"/>
        </w:rPr>
        <w:t xml:space="preserve"> </w:t>
      </w:r>
      <w:r w:rsidR="001D50BD" w:rsidRPr="004D447A">
        <w:rPr>
          <w:rFonts w:ascii="Verdana" w:hAnsi="Verdana" w:cs="Gill Sans Light"/>
          <w:sz w:val="22"/>
          <w:szCs w:val="22"/>
        </w:rPr>
        <w:t xml:space="preserve">kontaktperson eller </w:t>
      </w:r>
      <w:r w:rsidR="00BE022A" w:rsidRPr="004D447A">
        <w:rPr>
          <w:rFonts w:ascii="Verdana" w:hAnsi="Verdana" w:cs="Gill Sans Light"/>
          <w:sz w:val="22"/>
          <w:szCs w:val="22"/>
        </w:rPr>
        <w:t>a</w:t>
      </w:r>
      <w:r w:rsidR="00117036" w:rsidRPr="004D447A">
        <w:rPr>
          <w:rFonts w:ascii="Verdana" w:hAnsi="Verdana" w:cs="Gill Sans Light"/>
          <w:sz w:val="22"/>
          <w:szCs w:val="22"/>
        </w:rPr>
        <w:t>lt fast personale.</w:t>
      </w:r>
    </w:p>
    <w:p w14:paraId="3AC2893D" w14:textId="77777777" w:rsidR="00984A11" w:rsidRPr="004D447A" w:rsidRDefault="00984A11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A87837C" w14:textId="6A9AEEEE" w:rsidR="00E326D4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54F78DCE">
        <w:rPr>
          <w:rFonts w:ascii="Verdana" w:hAnsi="Verdana" w:cs="Gill Sans Light"/>
          <w:sz w:val="22"/>
          <w:szCs w:val="22"/>
        </w:rPr>
        <w:t xml:space="preserve">De </w:t>
      </w:r>
      <w:r w:rsidR="003F4C5A" w:rsidRPr="54F78DCE">
        <w:rPr>
          <w:rFonts w:ascii="Verdana" w:hAnsi="Verdana" w:cs="Gill Sans Light"/>
          <w:sz w:val="22"/>
          <w:szCs w:val="22"/>
        </w:rPr>
        <w:t>borger</w:t>
      </w:r>
      <w:r w:rsidRPr="54F78DCE">
        <w:rPr>
          <w:rFonts w:ascii="Verdana" w:hAnsi="Verdana" w:cs="Gill Sans Light"/>
          <w:sz w:val="22"/>
          <w:szCs w:val="22"/>
        </w:rPr>
        <w:t xml:space="preserve">e, som selv administrerer deres økonomi, </w:t>
      </w:r>
      <w:r w:rsidR="00117036" w:rsidRPr="54F78DCE">
        <w:rPr>
          <w:rFonts w:ascii="Verdana" w:hAnsi="Verdana" w:cs="Gill Sans Light"/>
          <w:sz w:val="22"/>
          <w:szCs w:val="22"/>
        </w:rPr>
        <w:t xml:space="preserve">kan få </w:t>
      </w:r>
      <w:r w:rsidR="003C2624" w:rsidRPr="54F78DCE">
        <w:rPr>
          <w:rFonts w:ascii="Verdana" w:hAnsi="Verdana" w:cs="Gill Sans Light"/>
          <w:sz w:val="22"/>
          <w:szCs w:val="22"/>
        </w:rPr>
        <w:t>t</w:t>
      </w:r>
      <w:r w:rsidR="007B3C69" w:rsidRPr="54F78DCE">
        <w:rPr>
          <w:rFonts w:ascii="Verdana" w:hAnsi="Verdana" w:cs="Gill Sans Light"/>
          <w:sz w:val="22"/>
          <w:szCs w:val="22"/>
        </w:rPr>
        <w:t>ilbuddet</w:t>
      </w:r>
      <w:r w:rsidRPr="54F78DCE">
        <w:rPr>
          <w:rFonts w:ascii="Verdana" w:hAnsi="Verdana" w:cs="Gill Sans Light"/>
          <w:sz w:val="22"/>
          <w:szCs w:val="22"/>
        </w:rPr>
        <w:t xml:space="preserve"> </w:t>
      </w:r>
      <w:r w:rsidR="00117036" w:rsidRPr="54F78DCE">
        <w:rPr>
          <w:rFonts w:ascii="Verdana" w:hAnsi="Verdana" w:cs="Gill Sans Light"/>
          <w:sz w:val="22"/>
          <w:szCs w:val="22"/>
        </w:rPr>
        <w:t xml:space="preserve">til </w:t>
      </w:r>
      <w:r w:rsidR="00BE022A" w:rsidRPr="54F78DCE">
        <w:rPr>
          <w:rFonts w:ascii="Verdana" w:hAnsi="Verdana" w:cs="Gill Sans Light"/>
          <w:sz w:val="22"/>
          <w:szCs w:val="22"/>
        </w:rPr>
        <w:t xml:space="preserve">at </w:t>
      </w:r>
      <w:r w:rsidRPr="54F78DCE">
        <w:rPr>
          <w:rFonts w:ascii="Verdana" w:hAnsi="Verdana" w:cs="Gill Sans Light"/>
          <w:sz w:val="22"/>
          <w:szCs w:val="22"/>
        </w:rPr>
        <w:t>opbevare</w:t>
      </w:r>
      <w:r w:rsidR="00BE022A" w:rsidRPr="54F78DCE">
        <w:rPr>
          <w:rFonts w:ascii="Verdana" w:hAnsi="Verdana" w:cs="Gill Sans Light"/>
          <w:sz w:val="22"/>
          <w:szCs w:val="22"/>
        </w:rPr>
        <w:t xml:space="preserve"> </w:t>
      </w:r>
      <w:r w:rsidR="00681AC4" w:rsidRPr="54F78DCE">
        <w:rPr>
          <w:rFonts w:ascii="Verdana" w:hAnsi="Verdana" w:cs="Gill Sans Light"/>
          <w:sz w:val="22"/>
          <w:szCs w:val="22"/>
        </w:rPr>
        <w:t>kontantkasse</w:t>
      </w:r>
      <w:r w:rsidR="004A7134" w:rsidRPr="54F78DCE">
        <w:rPr>
          <w:rFonts w:ascii="Verdana" w:hAnsi="Verdana" w:cs="Gill Sans Light"/>
          <w:sz w:val="22"/>
          <w:szCs w:val="22"/>
        </w:rPr>
        <w:t>.</w:t>
      </w:r>
      <w:r w:rsidR="006A26EF" w:rsidRPr="54F78DCE">
        <w:rPr>
          <w:rFonts w:ascii="Verdana" w:hAnsi="Verdana" w:cs="Gill Sans Light"/>
          <w:sz w:val="22"/>
          <w:szCs w:val="22"/>
        </w:rPr>
        <w:t xml:space="preserve"> </w:t>
      </w:r>
      <w:r w:rsidR="004A7134" w:rsidRPr="54F78DCE">
        <w:rPr>
          <w:rFonts w:ascii="Verdana" w:hAnsi="Verdana" w:cs="Gill Sans Light"/>
          <w:sz w:val="22"/>
          <w:szCs w:val="22"/>
        </w:rPr>
        <w:t>H</w:t>
      </w:r>
      <w:r w:rsidR="006A26EF" w:rsidRPr="54F78DCE">
        <w:rPr>
          <w:rFonts w:ascii="Verdana" w:hAnsi="Verdana" w:cs="Gill Sans Light"/>
          <w:sz w:val="22"/>
          <w:szCs w:val="22"/>
        </w:rPr>
        <w:t xml:space="preserve">vis der </w:t>
      </w:r>
      <w:r w:rsidR="006A26EF" w:rsidRPr="00D65A28">
        <w:rPr>
          <w:rFonts w:ascii="Verdana" w:hAnsi="Verdana" w:cs="Gill Sans Light"/>
          <w:sz w:val="22"/>
          <w:szCs w:val="22"/>
        </w:rPr>
        <w:t xml:space="preserve">opbevares kontanter for en </w:t>
      </w:r>
      <w:r w:rsidR="005A3E5D" w:rsidRPr="00D65A28">
        <w:rPr>
          <w:rFonts w:ascii="Verdana" w:hAnsi="Verdana" w:cs="Gill Sans Light"/>
          <w:sz w:val="22"/>
          <w:szCs w:val="22"/>
        </w:rPr>
        <w:t>borger,</w:t>
      </w:r>
      <w:r w:rsidR="006A26EF" w:rsidRPr="00D65A28">
        <w:rPr>
          <w:rFonts w:ascii="Verdana" w:hAnsi="Verdana" w:cs="Gill Sans Light"/>
          <w:sz w:val="22"/>
          <w:szCs w:val="22"/>
        </w:rPr>
        <w:t xml:space="preserve"> skal dette registres i </w:t>
      </w:r>
      <w:r w:rsidR="00912AF0" w:rsidRPr="00D65A28">
        <w:rPr>
          <w:rFonts w:ascii="Verdana" w:hAnsi="Verdana" w:cs="Gill Sans Light"/>
          <w:sz w:val="22"/>
          <w:szCs w:val="22"/>
        </w:rPr>
        <w:t>Nexus</w:t>
      </w:r>
      <w:r w:rsidR="006A26EF" w:rsidRPr="00D65A28">
        <w:rPr>
          <w:rFonts w:ascii="Verdana" w:hAnsi="Verdana" w:cs="Gill Sans Light"/>
          <w:sz w:val="22"/>
          <w:szCs w:val="22"/>
        </w:rPr>
        <w:t xml:space="preserve"> samt i administrationsaftalen</w:t>
      </w:r>
      <w:r w:rsidR="00117036" w:rsidRPr="00D65A28">
        <w:rPr>
          <w:rFonts w:ascii="Verdana" w:hAnsi="Verdana" w:cs="Gill Sans Light"/>
          <w:sz w:val="22"/>
          <w:szCs w:val="22"/>
        </w:rPr>
        <w:t>.</w:t>
      </w:r>
    </w:p>
    <w:p w14:paraId="3A8A216F" w14:textId="77777777" w:rsidR="00E326D4" w:rsidRDefault="00E326D4" w:rsidP="00C960D2">
      <w:pPr>
        <w:pStyle w:val="Overskrift3"/>
        <w:jc w:val="both"/>
      </w:pPr>
    </w:p>
    <w:p w14:paraId="400A9CC9" w14:textId="3E31914C" w:rsidR="00E326D4" w:rsidRPr="005B12B4" w:rsidRDefault="00E326D4" w:rsidP="00C960D2">
      <w:pPr>
        <w:pStyle w:val="Overskrift3"/>
        <w:jc w:val="both"/>
        <w:rPr>
          <w:rFonts w:ascii="Verdana" w:hAnsi="Verdana"/>
        </w:rPr>
      </w:pPr>
      <w:bookmarkStart w:id="17" w:name="_Toc120531317"/>
      <w:r w:rsidRPr="005B12B4">
        <w:rPr>
          <w:rFonts w:ascii="Verdana" w:hAnsi="Verdana"/>
        </w:rPr>
        <w:t>2.7.1 Borgere i aflastning - § 84</w:t>
      </w:r>
      <w:bookmarkEnd w:id="17"/>
    </w:p>
    <w:p w14:paraId="4C4D0547" w14:textId="77777777" w:rsidR="00E326D4" w:rsidRDefault="00E326D4" w:rsidP="00C960D2">
      <w:pPr>
        <w:jc w:val="both"/>
      </w:pPr>
    </w:p>
    <w:p w14:paraId="42DCB944" w14:textId="38E1B024" w:rsidR="00E326D4" w:rsidRPr="00E326D4" w:rsidRDefault="00D92021" w:rsidP="00C960D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Når et tilbud </w:t>
      </w:r>
      <w:r w:rsidR="00E326D4" w:rsidRPr="00E326D4">
        <w:rPr>
          <w:sz w:val="22"/>
          <w:szCs w:val="22"/>
        </w:rPr>
        <w:t xml:space="preserve">har borgere i aflastning efter § 84, skal der ikke udarbejdes </w:t>
      </w:r>
      <w:r w:rsidR="00D65A28">
        <w:rPr>
          <w:sz w:val="22"/>
          <w:szCs w:val="22"/>
        </w:rPr>
        <w:t xml:space="preserve">en </w:t>
      </w:r>
      <w:r w:rsidR="00E326D4" w:rsidRPr="00E326D4">
        <w:rPr>
          <w:sz w:val="22"/>
          <w:szCs w:val="22"/>
        </w:rPr>
        <w:t>administrationsaftale.</w:t>
      </w:r>
    </w:p>
    <w:p w14:paraId="55FEAA46" w14:textId="5589C938" w:rsidR="00E326D4" w:rsidRPr="00E326D4" w:rsidRDefault="00E326D4" w:rsidP="00C960D2">
      <w:pPr>
        <w:spacing w:line="360" w:lineRule="auto"/>
        <w:jc w:val="both"/>
        <w:rPr>
          <w:sz w:val="22"/>
          <w:szCs w:val="22"/>
        </w:rPr>
      </w:pPr>
      <w:r w:rsidRPr="00E326D4">
        <w:rPr>
          <w:sz w:val="22"/>
          <w:szCs w:val="22"/>
        </w:rPr>
        <w:t xml:space="preserve">Medbringer borgeren værdier (kontanter), bør de så vidt muligt opbevares i aflåst skab på borgerens værelse. </w:t>
      </w:r>
      <w:r w:rsidR="00D92021">
        <w:rPr>
          <w:sz w:val="22"/>
          <w:szCs w:val="22"/>
        </w:rPr>
        <w:t xml:space="preserve">Personalet kan udelukkende yde støtte ved at hjælpe med at </w:t>
      </w:r>
      <w:r w:rsidR="00D92021">
        <w:rPr>
          <w:sz w:val="22"/>
          <w:szCs w:val="22"/>
        </w:rPr>
        <w:lastRenderedPageBreak/>
        <w:t>låse midlerne inde, låse dem ud igen og hjælpe borgeren med at handle ind. Hvis der handles for borgerens midler, skal borgeren altid være til stede.</w:t>
      </w:r>
    </w:p>
    <w:p w14:paraId="1B17929A" w14:textId="77777777" w:rsidR="00E326D4" w:rsidRDefault="00E326D4" w:rsidP="00C960D2">
      <w:pPr>
        <w:pStyle w:val="Overskrift3"/>
        <w:jc w:val="both"/>
      </w:pPr>
    </w:p>
    <w:p w14:paraId="55F9EBA7" w14:textId="0A10E870" w:rsidR="00E326D4" w:rsidRPr="005B12B4" w:rsidRDefault="00E326D4" w:rsidP="00C960D2">
      <w:pPr>
        <w:pStyle w:val="Overskrift3"/>
        <w:jc w:val="both"/>
        <w:rPr>
          <w:rFonts w:ascii="Verdana" w:hAnsi="Verdana"/>
        </w:rPr>
      </w:pPr>
      <w:bookmarkStart w:id="18" w:name="_Toc120531318"/>
      <w:r w:rsidRPr="005B12B4">
        <w:rPr>
          <w:rFonts w:ascii="Verdana" w:hAnsi="Verdana"/>
        </w:rPr>
        <w:t xml:space="preserve">2.7.2 Borgere i </w:t>
      </w:r>
      <w:r w:rsidR="00D92021" w:rsidRPr="005B12B4">
        <w:rPr>
          <w:rFonts w:ascii="Verdana" w:hAnsi="Verdana"/>
        </w:rPr>
        <w:t>beskæftigelses-/</w:t>
      </w:r>
      <w:r w:rsidRPr="005B12B4">
        <w:rPr>
          <w:rFonts w:ascii="Verdana" w:hAnsi="Verdana"/>
        </w:rPr>
        <w:t>aktivitetstilbud - § 10</w:t>
      </w:r>
      <w:r w:rsidR="004F2A92" w:rsidRPr="005B12B4">
        <w:rPr>
          <w:rFonts w:ascii="Verdana" w:hAnsi="Verdana"/>
        </w:rPr>
        <w:t>3 og § 104</w:t>
      </w:r>
      <w:bookmarkEnd w:id="18"/>
    </w:p>
    <w:p w14:paraId="4910A45A" w14:textId="77777777" w:rsidR="00E326D4" w:rsidRPr="00E326D4" w:rsidRDefault="00E326D4" w:rsidP="00C960D2">
      <w:pPr>
        <w:jc w:val="both"/>
      </w:pPr>
    </w:p>
    <w:p w14:paraId="0E0F5EE7" w14:textId="4D1CEC4B" w:rsidR="00E326D4" w:rsidRPr="00E326D4" w:rsidRDefault="00E326D4" w:rsidP="00C960D2">
      <w:pPr>
        <w:spacing w:line="360" w:lineRule="auto"/>
        <w:jc w:val="both"/>
        <w:rPr>
          <w:sz w:val="22"/>
          <w:szCs w:val="22"/>
        </w:rPr>
      </w:pPr>
      <w:r w:rsidRPr="00E326D4">
        <w:rPr>
          <w:sz w:val="22"/>
          <w:szCs w:val="22"/>
        </w:rPr>
        <w:t>I</w:t>
      </w:r>
      <w:r w:rsidR="00D92021">
        <w:rPr>
          <w:sz w:val="22"/>
          <w:szCs w:val="22"/>
        </w:rPr>
        <w:t xml:space="preserve"> de</w:t>
      </w:r>
      <w:r w:rsidRPr="00E326D4">
        <w:rPr>
          <w:sz w:val="22"/>
          <w:szCs w:val="22"/>
        </w:rPr>
        <w:t xml:space="preserve"> tilfælde hvor borgere medbringer lommepenge til aktiviteter</w:t>
      </w:r>
      <w:r w:rsidR="00D92021">
        <w:rPr>
          <w:sz w:val="22"/>
          <w:szCs w:val="22"/>
        </w:rPr>
        <w:t>,</w:t>
      </w:r>
      <w:r w:rsidRPr="00E326D4">
        <w:rPr>
          <w:sz w:val="22"/>
          <w:szCs w:val="22"/>
        </w:rPr>
        <w:t xml:space="preserve"> og tilbuddet </w:t>
      </w:r>
      <w:r w:rsidR="00D92021">
        <w:rPr>
          <w:sz w:val="22"/>
          <w:szCs w:val="22"/>
        </w:rPr>
        <w:t>lejlighedsvis opbevarer midler for borgere,</w:t>
      </w:r>
      <w:r w:rsidRPr="00E326D4">
        <w:rPr>
          <w:sz w:val="22"/>
          <w:szCs w:val="22"/>
        </w:rPr>
        <w:t xml:space="preserve"> skal det ske på forsvarlig vis.</w:t>
      </w:r>
    </w:p>
    <w:p w14:paraId="08B48DBE" w14:textId="2737FCF2" w:rsidR="00E326D4" w:rsidRPr="00E326D4" w:rsidRDefault="00E326D4" w:rsidP="00C960D2">
      <w:pPr>
        <w:spacing w:line="360" w:lineRule="auto"/>
        <w:jc w:val="both"/>
        <w:rPr>
          <w:sz w:val="22"/>
          <w:szCs w:val="22"/>
        </w:rPr>
      </w:pPr>
      <w:r w:rsidRPr="00E326D4">
        <w:rPr>
          <w:sz w:val="22"/>
          <w:szCs w:val="22"/>
        </w:rPr>
        <w:t>Lommepeng</w:t>
      </w:r>
      <w:r w:rsidR="00D92021">
        <w:rPr>
          <w:sz w:val="22"/>
          <w:szCs w:val="22"/>
        </w:rPr>
        <w:t>ene</w:t>
      </w:r>
      <w:r w:rsidR="00BE2D1F">
        <w:rPr>
          <w:sz w:val="22"/>
          <w:szCs w:val="22"/>
        </w:rPr>
        <w:t xml:space="preserve"> kan</w:t>
      </w:r>
      <w:r w:rsidRPr="00E326D4">
        <w:rPr>
          <w:sz w:val="22"/>
          <w:szCs w:val="22"/>
        </w:rPr>
        <w:t xml:space="preserve"> opbevares aflåst</w:t>
      </w:r>
      <w:r w:rsidR="00D92021">
        <w:rPr>
          <w:sz w:val="22"/>
          <w:szCs w:val="22"/>
        </w:rPr>
        <w:t>,</w:t>
      </w:r>
      <w:r w:rsidRPr="00E326D4">
        <w:rPr>
          <w:sz w:val="22"/>
          <w:szCs w:val="22"/>
        </w:rPr>
        <w:t xml:space="preserve"> og de</w:t>
      </w:r>
      <w:r w:rsidR="00D92021">
        <w:rPr>
          <w:sz w:val="22"/>
          <w:szCs w:val="22"/>
        </w:rPr>
        <w:t>t</w:t>
      </w:r>
      <w:r w:rsidRPr="00E326D4">
        <w:rPr>
          <w:sz w:val="22"/>
          <w:szCs w:val="22"/>
        </w:rPr>
        <w:t xml:space="preserve"> kan tilrettelægges</w:t>
      </w:r>
      <w:r w:rsidR="00D92021">
        <w:rPr>
          <w:sz w:val="22"/>
          <w:szCs w:val="22"/>
        </w:rPr>
        <w:t>,</w:t>
      </w:r>
      <w:r w:rsidRPr="00E326D4">
        <w:rPr>
          <w:sz w:val="22"/>
          <w:szCs w:val="22"/>
        </w:rPr>
        <w:t xml:space="preserve"> at der er 2 medarbejdere i forening</w:t>
      </w:r>
      <w:r w:rsidR="00D92021">
        <w:rPr>
          <w:sz w:val="22"/>
          <w:szCs w:val="22"/>
        </w:rPr>
        <w:t>,</w:t>
      </w:r>
      <w:r w:rsidRPr="00E326D4">
        <w:rPr>
          <w:sz w:val="22"/>
          <w:szCs w:val="22"/>
        </w:rPr>
        <w:t xml:space="preserve"> som står for indsamling og udlevering af disse. </w:t>
      </w:r>
    </w:p>
    <w:p w14:paraId="0E9FE01D" w14:textId="525BCE91" w:rsidR="00E326D4" w:rsidRPr="00E326D4" w:rsidRDefault="00E326D4" w:rsidP="00C960D2">
      <w:pPr>
        <w:spacing w:line="360" w:lineRule="auto"/>
        <w:jc w:val="both"/>
        <w:rPr>
          <w:sz w:val="22"/>
          <w:szCs w:val="22"/>
        </w:rPr>
      </w:pPr>
      <w:r w:rsidRPr="00E326D4">
        <w:rPr>
          <w:sz w:val="22"/>
          <w:szCs w:val="22"/>
        </w:rPr>
        <w:t>Eventuelt kan aktivitetstilbuddet udarbejde en kort beskrivelse af</w:t>
      </w:r>
      <w:r w:rsidR="00D92021">
        <w:rPr>
          <w:sz w:val="22"/>
          <w:szCs w:val="22"/>
        </w:rPr>
        <w:t>,</w:t>
      </w:r>
      <w:r w:rsidRPr="00E326D4">
        <w:rPr>
          <w:sz w:val="22"/>
          <w:szCs w:val="22"/>
        </w:rPr>
        <w:t xml:space="preserve"> hvordan håndtering af lommepenge</w:t>
      </w:r>
      <w:r w:rsidR="00D92021">
        <w:rPr>
          <w:sz w:val="22"/>
          <w:szCs w:val="22"/>
        </w:rPr>
        <w:t>ne</w:t>
      </w:r>
      <w:r w:rsidRPr="00E326D4">
        <w:rPr>
          <w:sz w:val="22"/>
          <w:szCs w:val="22"/>
        </w:rPr>
        <w:t xml:space="preserve"> foregår. </w:t>
      </w:r>
    </w:p>
    <w:p w14:paraId="3328C4C8" w14:textId="628C798E" w:rsidR="00BF6D10" w:rsidRDefault="00BF6D10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</w:p>
    <w:p w14:paraId="73CC6D7B" w14:textId="34D96D0F" w:rsidR="00CF07E0" w:rsidRPr="004D447A" w:rsidRDefault="00CF07E0" w:rsidP="00C960D2">
      <w:pPr>
        <w:pStyle w:val="Overskrift2"/>
        <w:spacing w:line="360" w:lineRule="auto"/>
        <w:jc w:val="both"/>
        <w:rPr>
          <w:rFonts w:ascii="Verdana" w:hAnsi="Verdana"/>
          <w:sz w:val="22"/>
          <w:szCs w:val="22"/>
        </w:rPr>
      </w:pPr>
      <w:bookmarkStart w:id="19" w:name="_Toc120531319"/>
      <w:r w:rsidRPr="004D447A">
        <w:rPr>
          <w:rFonts w:ascii="Verdana" w:hAnsi="Verdana"/>
          <w:sz w:val="24"/>
          <w:szCs w:val="24"/>
        </w:rPr>
        <w:t>2.</w:t>
      </w:r>
      <w:r w:rsidR="00273CDE" w:rsidRPr="004D447A">
        <w:rPr>
          <w:rFonts w:ascii="Verdana" w:hAnsi="Verdana"/>
          <w:sz w:val="24"/>
          <w:szCs w:val="24"/>
        </w:rPr>
        <w:t>8</w:t>
      </w:r>
      <w:r w:rsidRPr="004D447A">
        <w:rPr>
          <w:rFonts w:ascii="Verdana" w:hAnsi="Verdana"/>
          <w:sz w:val="24"/>
          <w:szCs w:val="24"/>
        </w:rPr>
        <w:t xml:space="preserve"> Økonomimappe og stammappe</w:t>
      </w:r>
      <w:bookmarkEnd w:id="19"/>
    </w:p>
    <w:p w14:paraId="577CA71E" w14:textId="77777777" w:rsidR="00CF07E0" w:rsidRPr="004D447A" w:rsidRDefault="00CF07E0" w:rsidP="00C960D2">
      <w:pPr>
        <w:jc w:val="both"/>
        <w:rPr>
          <w:sz w:val="22"/>
          <w:szCs w:val="22"/>
        </w:rPr>
      </w:pPr>
    </w:p>
    <w:p w14:paraId="0490F469" w14:textId="7556F076" w:rsidR="00CF07E0" w:rsidRPr="004D447A" w:rsidRDefault="00CF07E0" w:rsidP="00C960D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15613FBA">
        <w:rPr>
          <w:color w:val="000000" w:themeColor="text1"/>
          <w:sz w:val="22"/>
          <w:szCs w:val="22"/>
        </w:rPr>
        <w:t xml:space="preserve">Der skal </w:t>
      </w:r>
      <w:r w:rsidR="00C55894" w:rsidRPr="15613FBA">
        <w:rPr>
          <w:color w:val="000000" w:themeColor="text1"/>
          <w:sz w:val="22"/>
          <w:szCs w:val="22"/>
        </w:rPr>
        <w:t>for</w:t>
      </w:r>
      <w:r w:rsidRPr="15613FBA">
        <w:rPr>
          <w:color w:val="000000" w:themeColor="text1"/>
          <w:sz w:val="22"/>
          <w:szCs w:val="22"/>
        </w:rPr>
        <w:t xml:space="preserve"> alle borgere oprettes en økonomimappe og en stammappe</w:t>
      </w:r>
      <w:r w:rsidR="00BE2D1F">
        <w:rPr>
          <w:color w:val="000000" w:themeColor="text1"/>
          <w:sz w:val="22"/>
          <w:szCs w:val="22"/>
        </w:rPr>
        <w:t xml:space="preserve"> enten fysisk eller i Nexus</w:t>
      </w:r>
      <w:r w:rsidRPr="15613FBA">
        <w:rPr>
          <w:color w:val="000000" w:themeColor="text1"/>
          <w:sz w:val="22"/>
          <w:szCs w:val="22"/>
        </w:rPr>
        <w:t>, hvori alle borgerens personlige papirer og kvitteringer skal opbevares. I tilfælde hvor dokumenterne ikke opbevares i mappen</w:t>
      </w:r>
      <w:r w:rsidR="000D7295" w:rsidRPr="15613FBA">
        <w:rPr>
          <w:color w:val="000000" w:themeColor="text1"/>
          <w:sz w:val="22"/>
          <w:szCs w:val="22"/>
        </w:rPr>
        <w:t>,</w:t>
      </w:r>
      <w:r w:rsidRPr="15613FBA">
        <w:rPr>
          <w:color w:val="000000" w:themeColor="text1"/>
          <w:sz w:val="22"/>
          <w:szCs w:val="22"/>
        </w:rPr>
        <w:t xml:space="preserve"> skal der under den relevante fane ligge et notat med</w:t>
      </w:r>
      <w:r w:rsidR="000D7295" w:rsidRPr="15613FBA">
        <w:rPr>
          <w:color w:val="000000" w:themeColor="text1"/>
          <w:sz w:val="22"/>
          <w:szCs w:val="22"/>
        </w:rPr>
        <w:t>,</w:t>
      </w:r>
      <w:r w:rsidRPr="15613FBA">
        <w:rPr>
          <w:color w:val="000000" w:themeColor="text1"/>
          <w:sz w:val="22"/>
          <w:szCs w:val="22"/>
        </w:rPr>
        <w:t xml:space="preserve"> hvor dokumentet opbevares. </w:t>
      </w:r>
      <w:proofErr w:type="gramStart"/>
      <w:r w:rsidRPr="15613FBA">
        <w:rPr>
          <w:color w:val="000000" w:themeColor="text1"/>
          <w:sz w:val="22"/>
          <w:szCs w:val="22"/>
        </w:rPr>
        <w:t>Eksempelvis</w:t>
      </w:r>
      <w:proofErr w:type="gramEnd"/>
      <w:r w:rsidRPr="15613FBA">
        <w:rPr>
          <w:color w:val="000000" w:themeColor="text1"/>
          <w:sz w:val="22"/>
          <w:szCs w:val="22"/>
        </w:rPr>
        <w:t xml:space="preserve"> hvis borgeren selv opbevarer sit pas, skal dette noteres.</w:t>
      </w:r>
    </w:p>
    <w:p w14:paraId="47FD02D6" w14:textId="6EFA9132" w:rsidR="00CF07E0" w:rsidRDefault="00CF07E0" w:rsidP="00C960D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D447A">
        <w:rPr>
          <w:color w:val="000000" w:themeColor="text1"/>
          <w:sz w:val="22"/>
          <w:szCs w:val="22"/>
        </w:rPr>
        <w:t xml:space="preserve">Økonomimappen skal hvert år tømmes for bilag og kontoudtog fra foregående år, så der kun sidder materiale for indeværende år. I stammappen opbevares flerårige dokumenter som huslejekontrakt, </w:t>
      </w:r>
      <w:r w:rsidR="00735128">
        <w:rPr>
          <w:color w:val="000000" w:themeColor="text1"/>
          <w:sz w:val="22"/>
          <w:szCs w:val="22"/>
        </w:rPr>
        <w:t xml:space="preserve">gældende </w:t>
      </w:r>
      <w:r w:rsidRPr="004D447A">
        <w:rPr>
          <w:color w:val="000000" w:themeColor="text1"/>
          <w:sz w:val="22"/>
          <w:szCs w:val="22"/>
        </w:rPr>
        <w:t>forsikringspolicer, garantibeviser</w:t>
      </w:r>
      <w:r w:rsidR="00273CDE" w:rsidRPr="004D447A">
        <w:rPr>
          <w:color w:val="000000" w:themeColor="text1"/>
          <w:sz w:val="22"/>
          <w:szCs w:val="22"/>
        </w:rPr>
        <w:t>, værgemål</w:t>
      </w:r>
      <w:r w:rsidRPr="004D447A">
        <w:rPr>
          <w:color w:val="000000" w:themeColor="text1"/>
          <w:sz w:val="22"/>
          <w:szCs w:val="22"/>
        </w:rPr>
        <w:t xml:space="preserve"> o.l.</w:t>
      </w:r>
      <w:r w:rsidR="00735128">
        <w:rPr>
          <w:color w:val="000000" w:themeColor="text1"/>
          <w:sz w:val="22"/>
          <w:szCs w:val="22"/>
        </w:rPr>
        <w:t xml:space="preserve"> alt andet arkiveres og gemmes i 5 år. </w:t>
      </w:r>
    </w:p>
    <w:p w14:paraId="1DA119B0" w14:textId="22F6A700" w:rsidR="00BE2D1F" w:rsidRPr="004D447A" w:rsidRDefault="0000142A" w:rsidP="00C960D2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Den fysiske ø</w:t>
      </w:r>
      <w:r w:rsidR="00BE2D1F">
        <w:rPr>
          <w:color w:val="000000" w:themeColor="text1"/>
          <w:sz w:val="22"/>
          <w:szCs w:val="22"/>
        </w:rPr>
        <w:t xml:space="preserve">konomimappe for indeværende år opbevares </w:t>
      </w:r>
      <w:r>
        <w:rPr>
          <w:color w:val="000000" w:themeColor="text1"/>
          <w:sz w:val="22"/>
          <w:szCs w:val="22"/>
        </w:rPr>
        <w:t xml:space="preserve">hos borgeren, mens arkiveret fysiske økonomimapper opbevares forsvarligt af afdelingen. </w:t>
      </w:r>
    </w:p>
    <w:p w14:paraId="5062A967" w14:textId="63C6B0FF" w:rsidR="00CF07E0" w:rsidRPr="004D447A" w:rsidRDefault="00CF07E0" w:rsidP="00C960D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D447A">
        <w:rPr>
          <w:color w:val="000000" w:themeColor="text1"/>
          <w:sz w:val="22"/>
          <w:szCs w:val="22"/>
        </w:rPr>
        <w:t xml:space="preserve">Mapperne skal oprettes med faneblade i henhold til </w:t>
      </w:r>
      <w:r w:rsidR="00BC42C3">
        <w:rPr>
          <w:b/>
          <w:bCs/>
          <w:color w:val="000000" w:themeColor="text1"/>
          <w:sz w:val="22"/>
          <w:szCs w:val="22"/>
        </w:rPr>
        <w:t>b</w:t>
      </w:r>
      <w:r w:rsidRPr="004D447A">
        <w:rPr>
          <w:b/>
          <w:bCs/>
          <w:color w:val="000000" w:themeColor="text1"/>
          <w:sz w:val="22"/>
          <w:szCs w:val="22"/>
        </w:rPr>
        <w:t xml:space="preserve">ilag </w:t>
      </w:r>
      <w:r w:rsidR="008804B6" w:rsidRPr="004D447A">
        <w:rPr>
          <w:b/>
          <w:bCs/>
          <w:color w:val="000000" w:themeColor="text1"/>
          <w:sz w:val="22"/>
          <w:szCs w:val="22"/>
        </w:rPr>
        <w:t>2</w:t>
      </w:r>
      <w:r w:rsidR="008804B6" w:rsidRPr="004D447A">
        <w:rPr>
          <w:color w:val="000000" w:themeColor="text1"/>
          <w:sz w:val="22"/>
          <w:szCs w:val="22"/>
        </w:rPr>
        <w:t>.</w:t>
      </w:r>
      <w:r w:rsidRPr="004D447A">
        <w:rPr>
          <w:color w:val="000000" w:themeColor="text1"/>
          <w:sz w:val="22"/>
          <w:szCs w:val="22"/>
        </w:rPr>
        <w:t xml:space="preserve"> Der kan ikke afviges fra denne mappestruktur. </w:t>
      </w:r>
    </w:p>
    <w:p w14:paraId="77057B4C" w14:textId="7257D0DE" w:rsidR="00E326D4" w:rsidRPr="0000142A" w:rsidRDefault="00221BD8" w:rsidP="00C960D2">
      <w:pPr>
        <w:jc w:val="both"/>
        <w:rPr>
          <w:color w:val="000000" w:themeColor="text1"/>
          <w:sz w:val="22"/>
          <w:szCs w:val="22"/>
        </w:rPr>
      </w:pPr>
      <w:r w:rsidRPr="004D447A">
        <w:rPr>
          <w:color w:val="000000" w:themeColor="text1"/>
          <w:sz w:val="22"/>
          <w:szCs w:val="22"/>
        </w:rPr>
        <w:t>Der kan oprettes en særskilt mappe til kontantbilag, disse har dog ikke faneblade.</w:t>
      </w:r>
      <w:bookmarkStart w:id="20" w:name="_Toc75857523"/>
    </w:p>
    <w:p w14:paraId="087DFE26" w14:textId="4A749F06" w:rsidR="006A454E" w:rsidRPr="00C90F19" w:rsidRDefault="006A454E" w:rsidP="00C960D2">
      <w:pPr>
        <w:pStyle w:val="Overskrift2"/>
        <w:spacing w:line="360" w:lineRule="auto"/>
        <w:jc w:val="both"/>
        <w:rPr>
          <w:rFonts w:ascii="Verdana" w:hAnsi="Verdana"/>
          <w:sz w:val="22"/>
          <w:szCs w:val="22"/>
        </w:rPr>
      </w:pPr>
      <w:bookmarkStart w:id="21" w:name="_Toc120531320"/>
      <w:r w:rsidRPr="004D447A">
        <w:rPr>
          <w:rFonts w:ascii="Verdana" w:hAnsi="Verdana"/>
          <w:sz w:val="22"/>
          <w:szCs w:val="22"/>
        </w:rPr>
        <w:lastRenderedPageBreak/>
        <w:t>2.</w:t>
      </w:r>
      <w:r w:rsidR="00BF6D10" w:rsidRPr="004D447A">
        <w:rPr>
          <w:rFonts w:ascii="Verdana" w:hAnsi="Verdana"/>
          <w:sz w:val="22"/>
          <w:szCs w:val="22"/>
        </w:rPr>
        <w:t>9</w:t>
      </w:r>
      <w:r w:rsidRPr="004D447A">
        <w:rPr>
          <w:rFonts w:ascii="Verdana" w:hAnsi="Verdana"/>
          <w:sz w:val="22"/>
          <w:szCs w:val="22"/>
        </w:rPr>
        <w:t xml:space="preserve"> Månedlig </w:t>
      </w:r>
      <w:r w:rsidR="00CF54D7" w:rsidRPr="004D447A">
        <w:rPr>
          <w:rFonts w:ascii="Verdana" w:hAnsi="Verdana"/>
          <w:sz w:val="22"/>
          <w:szCs w:val="22"/>
        </w:rPr>
        <w:t>afstemning</w:t>
      </w:r>
      <w:bookmarkEnd w:id="21"/>
      <w:r w:rsidRPr="004D447A">
        <w:rPr>
          <w:rFonts w:ascii="Verdana" w:hAnsi="Verdana"/>
          <w:sz w:val="22"/>
          <w:szCs w:val="22"/>
        </w:rPr>
        <w:t xml:space="preserve"> </w:t>
      </w:r>
      <w:bookmarkEnd w:id="20"/>
    </w:p>
    <w:p w14:paraId="2D0C8721" w14:textId="77777777" w:rsidR="006A454E" w:rsidRPr="00C90F19" w:rsidRDefault="006A454E" w:rsidP="00C960D2">
      <w:pPr>
        <w:jc w:val="both"/>
        <w:rPr>
          <w:sz w:val="22"/>
          <w:szCs w:val="22"/>
        </w:rPr>
      </w:pPr>
    </w:p>
    <w:p w14:paraId="4B554F35" w14:textId="00C69933" w:rsidR="00CF54D7" w:rsidRPr="00C90F19" w:rsidRDefault="00912AF0" w:rsidP="00C960D2">
      <w:pPr>
        <w:spacing w:line="360" w:lineRule="auto"/>
        <w:jc w:val="both"/>
        <w:rPr>
          <w:rFonts w:cs="Gill Sans Light"/>
          <w:sz w:val="22"/>
          <w:szCs w:val="22"/>
        </w:rPr>
      </w:pPr>
      <w:r>
        <w:rPr>
          <w:rFonts w:cs="Gill Sans Light"/>
          <w:sz w:val="22"/>
          <w:szCs w:val="22"/>
        </w:rPr>
        <w:t>Afdelingsledere</w:t>
      </w:r>
      <w:r w:rsidR="00CF54D7" w:rsidRPr="00C90F19">
        <w:rPr>
          <w:rFonts w:cs="Gill Sans Light"/>
          <w:sz w:val="22"/>
          <w:szCs w:val="22"/>
        </w:rPr>
        <w:t>n har ansvaret for</w:t>
      </w:r>
      <w:r w:rsidR="000D7295">
        <w:rPr>
          <w:rFonts w:cs="Gill Sans Light"/>
          <w:sz w:val="22"/>
          <w:szCs w:val="22"/>
        </w:rPr>
        <w:t>,</w:t>
      </w:r>
      <w:r w:rsidR="00CF54D7" w:rsidRPr="00C90F19">
        <w:rPr>
          <w:rFonts w:cs="Gill Sans Light"/>
          <w:sz w:val="22"/>
          <w:szCs w:val="22"/>
        </w:rPr>
        <w:t xml:space="preserve"> at der foretages en månedlig afstemning.  Afstemningen skal være foretaget senest ved udgangen af efterfølgende måned. Afstemningen skal foretages af en medarbejder</w:t>
      </w:r>
      <w:r w:rsidR="000D7295">
        <w:rPr>
          <w:rFonts w:cs="Gill Sans Light"/>
          <w:sz w:val="22"/>
          <w:szCs w:val="22"/>
        </w:rPr>
        <w:t>,</w:t>
      </w:r>
      <w:r w:rsidR="00CF54D7" w:rsidRPr="00C90F19">
        <w:rPr>
          <w:rFonts w:cs="Gill Sans Light"/>
          <w:sz w:val="22"/>
          <w:szCs w:val="22"/>
        </w:rPr>
        <w:t xml:space="preserve"> som ikke har adgang til borgerens økonomi (som ikke har fuldmagt til at hæve i banken).  </w:t>
      </w:r>
      <w:r w:rsidR="006A454E" w:rsidRPr="00C90F19">
        <w:rPr>
          <w:rFonts w:cs="Gill Sans Light"/>
          <w:sz w:val="22"/>
          <w:szCs w:val="22"/>
        </w:rPr>
        <w:t xml:space="preserve"> </w:t>
      </w:r>
    </w:p>
    <w:p w14:paraId="648BB58B" w14:textId="083AA574" w:rsidR="006A454E" w:rsidRPr="00C90F19" w:rsidRDefault="006A454E" w:rsidP="00C960D2">
      <w:pPr>
        <w:spacing w:line="360" w:lineRule="auto"/>
        <w:jc w:val="both"/>
        <w:rPr>
          <w:rFonts w:cs="Gill Sans Light"/>
          <w:sz w:val="22"/>
          <w:szCs w:val="22"/>
        </w:rPr>
      </w:pPr>
      <w:r w:rsidRPr="00C90F19">
        <w:rPr>
          <w:rFonts w:cs="Gill Sans Light"/>
          <w:sz w:val="22"/>
          <w:szCs w:val="22"/>
        </w:rPr>
        <w:t>Afstemningen skal</w:t>
      </w:r>
      <w:r w:rsidR="00E24B07" w:rsidRPr="00C90F19">
        <w:rPr>
          <w:rFonts w:cs="Gill Sans Light"/>
          <w:sz w:val="22"/>
          <w:szCs w:val="22"/>
        </w:rPr>
        <w:t xml:space="preserve"> blandt andet</w:t>
      </w:r>
      <w:r w:rsidRPr="00C90F19">
        <w:rPr>
          <w:rFonts w:cs="Gill Sans Light"/>
          <w:sz w:val="22"/>
          <w:szCs w:val="22"/>
        </w:rPr>
        <w:t xml:space="preserve"> omfatte: </w:t>
      </w:r>
    </w:p>
    <w:p w14:paraId="5EC0891C" w14:textId="02510EA3" w:rsidR="006A454E" w:rsidRPr="00D65A28" w:rsidRDefault="00E24B07" w:rsidP="00C960D2">
      <w:pPr>
        <w:pStyle w:val="Listeafsnit"/>
        <w:numPr>
          <w:ilvl w:val="0"/>
          <w:numId w:val="3"/>
        </w:numPr>
        <w:spacing w:line="360" w:lineRule="auto"/>
        <w:jc w:val="both"/>
        <w:rPr>
          <w:rFonts w:cs="Gill Sans Light"/>
          <w:sz w:val="22"/>
          <w:szCs w:val="22"/>
        </w:rPr>
      </w:pPr>
      <w:r w:rsidRPr="00D65A28">
        <w:rPr>
          <w:rFonts w:cs="Gill Sans Light"/>
          <w:sz w:val="22"/>
          <w:szCs w:val="22"/>
        </w:rPr>
        <w:t>Påse at der ligger dokumentation for alle bevægelser på bankkonti.</w:t>
      </w:r>
    </w:p>
    <w:p w14:paraId="7AAB253B" w14:textId="5C8D69E0" w:rsidR="00E24B07" w:rsidRPr="00D65A28" w:rsidRDefault="00E24B07" w:rsidP="00C960D2">
      <w:pPr>
        <w:pStyle w:val="Listeafsnit"/>
        <w:numPr>
          <w:ilvl w:val="0"/>
          <w:numId w:val="3"/>
        </w:numPr>
        <w:spacing w:line="360" w:lineRule="auto"/>
        <w:jc w:val="both"/>
        <w:rPr>
          <w:rFonts w:cs="Gill Sans Light"/>
          <w:sz w:val="22"/>
          <w:szCs w:val="22"/>
        </w:rPr>
      </w:pPr>
      <w:r w:rsidRPr="00D65A28">
        <w:rPr>
          <w:rFonts w:cs="Gill Sans Light"/>
          <w:sz w:val="22"/>
          <w:szCs w:val="22"/>
        </w:rPr>
        <w:t xml:space="preserve">Alle kontanthævninger i banken påses som indtægt indskrevet i </w:t>
      </w:r>
      <w:r w:rsidR="00912AF0" w:rsidRPr="00D65A28">
        <w:rPr>
          <w:rFonts w:cs="Gill Sans Light"/>
          <w:sz w:val="22"/>
          <w:szCs w:val="22"/>
        </w:rPr>
        <w:t>Nexus</w:t>
      </w:r>
      <w:r w:rsidRPr="00D65A28">
        <w:rPr>
          <w:rFonts w:cs="Gill Sans Light"/>
          <w:sz w:val="22"/>
          <w:szCs w:val="22"/>
        </w:rPr>
        <w:t xml:space="preserve">. </w:t>
      </w:r>
    </w:p>
    <w:p w14:paraId="432D6DC1" w14:textId="4B65715A" w:rsidR="00E24B07" w:rsidRPr="00D65A28" w:rsidRDefault="00E24B07" w:rsidP="00C960D2">
      <w:pPr>
        <w:pStyle w:val="Listeafsnit"/>
        <w:numPr>
          <w:ilvl w:val="0"/>
          <w:numId w:val="3"/>
        </w:numPr>
        <w:spacing w:line="360" w:lineRule="auto"/>
        <w:jc w:val="both"/>
        <w:rPr>
          <w:rFonts w:cs="Gill Sans Light"/>
          <w:sz w:val="22"/>
          <w:szCs w:val="22"/>
        </w:rPr>
      </w:pPr>
      <w:r w:rsidRPr="00D65A28">
        <w:rPr>
          <w:rFonts w:cs="Gill Sans Light"/>
          <w:sz w:val="22"/>
          <w:szCs w:val="22"/>
        </w:rPr>
        <w:t xml:space="preserve">Optæl kontantbeholdningen og afstem til månedlig udskrift fra </w:t>
      </w:r>
      <w:r w:rsidR="00912AF0" w:rsidRPr="00D65A28">
        <w:rPr>
          <w:rFonts w:cs="Gill Sans Light"/>
          <w:sz w:val="22"/>
          <w:szCs w:val="22"/>
        </w:rPr>
        <w:t>Nexus</w:t>
      </w:r>
      <w:r w:rsidRPr="00D65A28">
        <w:rPr>
          <w:rFonts w:cs="Gill Sans Light"/>
          <w:sz w:val="22"/>
          <w:szCs w:val="22"/>
        </w:rPr>
        <w:t xml:space="preserve">. </w:t>
      </w:r>
    </w:p>
    <w:p w14:paraId="1B58DB6E" w14:textId="5D29880C" w:rsidR="006A454E" w:rsidRPr="00C90F19" w:rsidRDefault="006A454E" w:rsidP="00C960D2">
      <w:pPr>
        <w:pStyle w:val="Listeafsnit"/>
        <w:numPr>
          <w:ilvl w:val="0"/>
          <w:numId w:val="3"/>
        </w:numPr>
        <w:spacing w:line="360" w:lineRule="auto"/>
        <w:jc w:val="both"/>
        <w:rPr>
          <w:rFonts w:cs="Gill Sans Light"/>
          <w:sz w:val="22"/>
          <w:szCs w:val="22"/>
        </w:rPr>
      </w:pPr>
      <w:r w:rsidRPr="00D65A28">
        <w:rPr>
          <w:rFonts w:cs="Gill Sans Light"/>
          <w:sz w:val="22"/>
          <w:szCs w:val="22"/>
        </w:rPr>
        <w:t>Afstemning af bevægelser i kontantbeholdningen</w:t>
      </w:r>
      <w:r w:rsidRPr="00C90F19">
        <w:rPr>
          <w:rFonts w:cs="Gill Sans Light"/>
          <w:sz w:val="22"/>
          <w:szCs w:val="22"/>
        </w:rPr>
        <w:t>. Påse at alle bilag forefindes</w:t>
      </w:r>
      <w:r w:rsidR="000D7295">
        <w:rPr>
          <w:rFonts w:cs="Gill Sans Light"/>
          <w:sz w:val="22"/>
          <w:szCs w:val="22"/>
        </w:rPr>
        <w:t>,</w:t>
      </w:r>
      <w:r w:rsidRPr="00C90F19">
        <w:rPr>
          <w:rFonts w:cs="Gill Sans Light"/>
          <w:sz w:val="22"/>
          <w:szCs w:val="22"/>
        </w:rPr>
        <w:t xml:space="preserve"> og at der er 2 underskrifter.</w:t>
      </w:r>
    </w:p>
    <w:p w14:paraId="5715A0F3" w14:textId="5686E681" w:rsidR="00CF07E0" w:rsidRPr="00C90F19" w:rsidRDefault="00E24B07" w:rsidP="00C960D2">
      <w:pPr>
        <w:spacing w:line="360" w:lineRule="auto"/>
        <w:jc w:val="both"/>
        <w:rPr>
          <w:sz w:val="22"/>
          <w:szCs w:val="22"/>
        </w:rPr>
      </w:pPr>
      <w:r w:rsidRPr="00C90F19">
        <w:rPr>
          <w:rFonts w:cs="Gill Sans Light"/>
          <w:sz w:val="22"/>
          <w:szCs w:val="22"/>
        </w:rPr>
        <w:t xml:space="preserve">Ved afstemning skal tjekliste </w:t>
      </w:r>
      <w:r w:rsidRPr="00C90F19">
        <w:rPr>
          <w:rFonts w:cs="Gill Sans Light"/>
          <w:b/>
          <w:bCs/>
          <w:sz w:val="22"/>
          <w:szCs w:val="22"/>
        </w:rPr>
        <w:t>bilag 5</w:t>
      </w:r>
      <w:r w:rsidRPr="00C90F19">
        <w:rPr>
          <w:rFonts w:cs="Gill Sans Light"/>
          <w:sz w:val="22"/>
          <w:szCs w:val="22"/>
        </w:rPr>
        <w:t xml:space="preserve"> anvendes og udfyldes. </w:t>
      </w:r>
      <w:r w:rsidR="00CF54D7" w:rsidRPr="00C90F19">
        <w:rPr>
          <w:rFonts w:cs="Gill Sans Light"/>
          <w:sz w:val="22"/>
          <w:szCs w:val="22"/>
        </w:rPr>
        <w:t xml:space="preserve">Afstemningen </w:t>
      </w:r>
      <w:r w:rsidRPr="00C90F19">
        <w:rPr>
          <w:rFonts w:cs="Gill Sans Light"/>
          <w:sz w:val="22"/>
          <w:szCs w:val="22"/>
        </w:rPr>
        <w:t xml:space="preserve">dokumenteres ved </w:t>
      </w:r>
      <w:r w:rsidR="00CF54D7" w:rsidRPr="00C90F19">
        <w:rPr>
          <w:rFonts w:cs="Gill Sans Light"/>
          <w:sz w:val="22"/>
          <w:szCs w:val="22"/>
        </w:rPr>
        <w:t>underskri</w:t>
      </w:r>
      <w:r w:rsidR="009D289A" w:rsidRPr="00C90F19">
        <w:rPr>
          <w:rFonts w:cs="Gill Sans Light"/>
          <w:sz w:val="22"/>
          <w:szCs w:val="22"/>
        </w:rPr>
        <w:t>ft</w:t>
      </w:r>
      <w:r w:rsidR="00CF54D7" w:rsidRPr="00C90F19">
        <w:rPr>
          <w:rFonts w:cs="Gill Sans Light"/>
          <w:sz w:val="22"/>
          <w:szCs w:val="22"/>
        </w:rPr>
        <w:t xml:space="preserve"> på </w:t>
      </w:r>
      <w:r w:rsidR="00CF54D7" w:rsidRPr="00C90F19">
        <w:rPr>
          <w:rFonts w:cs="Gill Sans Light"/>
          <w:b/>
          <w:bCs/>
          <w:sz w:val="22"/>
          <w:szCs w:val="22"/>
        </w:rPr>
        <w:t>bilag 5</w:t>
      </w:r>
      <w:r w:rsidR="00CF54D7" w:rsidRPr="00C90F19">
        <w:rPr>
          <w:rFonts w:cs="Gill Sans Light"/>
          <w:sz w:val="22"/>
          <w:szCs w:val="22"/>
        </w:rPr>
        <w:t>.</w:t>
      </w:r>
      <w:r w:rsidR="00666338" w:rsidRPr="00C90F19">
        <w:rPr>
          <w:rFonts w:cs="Gill Sans Light"/>
          <w:sz w:val="22"/>
          <w:szCs w:val="22"/>
        </w:rPr>
        <w:t xml:space="preserve"> Hvis man i forbindelse med afstemningen konstaterer væsentlige forhold, skal disse </w:t>
      </w:r>
      <w:r w:rsidR="009D289A" w:rsidRPr="00C90F19">
        <w:rPr>
          <w:rFonts w:cs="Gill Sans Light"/>
          <w:sz w:val="22"/>
          <w:szCs w:val="22"/>
        </w:rPr>
        <w:t xml:space="preserve">drøftes med </w:t>
      </w:r>
      <w:r w:rsidR="00912AF0">
        <w:rPr>
          <w:rFonts w:cs="Gill Sans Light"/>
          <w:sz w:val="22"/>
          <w:szCs w:val="22"/>
        </w:rPr>
        <w:t>afdelingsledere</w:t>
      </w:r>
      <w:r w:rsidR="009D289A" w:rsidRPr="00C90F19">
        <w:rPr>
          <w:rFonts w:cs="Gill Sans Light"/>
          <w:sz w:val="22"/>
          <w:szCs w:val="22"/>
        </w:rPr>
        <w:t xml:space="preserve">n. </w:t>
      </w:r>
    </w:p>
    <w:p w14:paraId="7FF4A1E9" w14:textId="5F73D035" w:rsidR="0098431F" w:rsidRDefault="0098431F" w:rsidP="00C960D2">
      <w:pPr>
        <w:jc w:val="both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14:paraId="1E48EFE5" w14:textId="1D6238B0" w:rsidR="00984A11" w:rsidRPr="00A97FA7" w:rsidRDefault="00E52BB4" w:rsidP="00C960D2">
      <w:pPr>
        <w:pStyle w:val="Overskrift2"/>
        <w:spacing w:line="360" w:lineRule="auto"/>
        <w:jc w:val="both"/>
        <w:rPr>
          <w:rFonts w:ascii="Verdana" w:hAnsi="Verdana"/>
          <w:sz w:val="24"/>
          <w:szCs w:val="24"/>
        </w:rPr>
      </w:pPr>
      <w:bookmarkStart w:id="22" w:name="_Toc120531321"/>
      <w:r w:rsidRPr="00A97FA7">
        <w:rPr>
          <w:rFonts w:ascii="Verdana" w:hAnsi="Verdana"/>
          <w:sz w:val="24"/>
          <w:szCs w:val="24"/>
        </w:rPr>
        <w:t>2.</w:t>
      </w:r>
      <w:r w:rsidR="00BF6D10" w:rsidRPr="00A97FA7">
        <w:rPr>
          <w:rFonts w:ascii="Verdana" w:hAnsi="Verdana"/>
          <w:sz w:val="24"/>
          <w:szCs w:val="24"/>
        </w:rPr>
        <w:t>10</w:t>
      </w:r>
      <w:r w:rsidRPr="00A97FA7">
        <w:rPr>
          <w:rFonts w:ascii="Verdana" w:hAnsi="Verdana"/>
          <w:sz w:val="24"/>
          <w:szCs w:val="24"/>
        </w:rPr>
        <w:t xml:space="preserve"> </w:t>
      </w:r>
      <w:r w:rsidR="0000142A">
        <w:rPr>
          <w:rFonts w:ascii="Verdana" w:hAnsi="Verdana"/>
          <w:sz w:val="24"/>
          <w:szCs w:val="24"/>
        </w:rPr>
        <w:t>Halvårligt</w:t>
      </w:r>
      <w:r w:rsidR="00C305C7" w:rsidRPr="00A97FA7">
        <w:rPr>
          <w:rFonts w:ascii="Verdana" w:hAnsi="Verdana"/>
          <w:sz w:val="24"/>
          <w:szCs w:val="24"/>
        </w:rPr>
        <w:t xml:space="preserve"> kontrol</w:t>
      </w:r>
      <w:bookmarkEnd w:id="22"/>
      <w:r w:rsidRPr="00A97FA7">
        <w:rPr>
          <w:rFonts w:ascii="Verdana" w:hAnsi="Verdana"/>
          <w:sz w:val="24"/>
          <w:szCs w:val="24"/>
        </w:rPr>
        <w:t xml:space="preserve"> </w:t>
      </w:r>
    </w:p>
    <w:p w14:paraId="7B17E389" w14:textId="77777777" w:rsidR="00984A11" w:rsidRPr="0080223C" w:rsidRDefault="00984A11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</w:p>
    <w:p w14:paraId="08356DE0" w14:textId="61E5B8C7" w:rsidR="0095277D" w:rsidRDefault="00912AF0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>
        <w:rPr>
          <w:rFonts w:ascii="Verdana" w:hAnsi="Verdana" w:cs="Gill Sans Light"/>
          <w:sz w:val="22"/>
          <w:szCs w:val="22"/>
        </w:rPr>
        <w:t>Afdelingsledere</w:t>
      </w:r>
      <w:r w:rsidR="00831AF9" w:rsidRPr="00C571AA">
        <w:rPr>
          <w:rFonts w:ascii="Verdana" w:hAnsi="Verdana" w:cs="Gill Sans Light"/>
          <w:sz w:val="22"/>
          <w:szCs w:val="22"/>
        </w:rPr>
        <w:t xml:space="preserve">n har ansvar for, at </w:t>
      </w:r>
      <w:r w:rsidR="00E52BB4" w:rsidRPr="00C571AA">
        <w:rPr>
          <w:rFonts w:ascii="Verdana" w:hAnsi="Verdana" w:cs="Gill Sans Light"/>
          <w:sz w:val="22"/>
          <w:szCs w:val="22"/>
        </w:rPr>
        <w:t xml:space="preserve">de gældende </w:t>
      </w:r>
      <w:r w:rsidR="00C10FB5" w:rsidRPr="00C571AA">
        <w:rPr>
          <w:rFonts w:ascii="Verdana" w:hAnsi="Verdana" w:cs="Gill Sans Light"/>
          <w:sz w:val="22"/>
          <w:szCs w:val="22"/>
        </w:rPr>
        <w:t>retningslinjer</w:t>
      </w:r>
      <w:r w:rsidR="00B942D7" w:rsidRPr="00C571AA">
        <w:rPr>
          <w:rFonts w:ascii="Verdana" w:hAnsi="Verdana" w:cs="Gill Sans Light"/>
          <w:sz w:val="22"/>
          <w:szCs w:val="22"/>
        </w:rPr>
        <w:t xml:space="preserve"> overholdes</w:t>
      </w:r>
      <w:r w:rsidR="00E52BB4" w:rsidRPr="00C571AA">
        <w:rPr>
          <w:rFonts w:ascii="Verdana" w:hAnsi="Verdana" w:cs="Gill Sans Light"/>
          <w:sz w:val="22"/>
          <w:szCs w:val="22"/>
        </w:rPr>
        <w:t>.</w:t>
      </w:r>
      <w:r w:rsidR="00C305C7" w:rsidRPr="00C571AA">
        <w:rPr>
          <w:rFonts w:ascii="Verdana" w:hAnsi="Verdana" w:cs="Gill Sans Light"/>
          <w:sz w:val="22"/>
          <w:szCs w:val="22"/>
        </w:rPr>
        <w:t xml:space="preserve"> </w:t>
      </w:r>
      <w:r w:rsidR="00831AF9" w:rsidRPr="00C571AA">
        <w:rPr>
          <w:rFonts w:ascii="Verdana" w:hAnsi="Verdana" w:cs="Gill Sans Light"/>
          <w:sz w:val="22"/>
          <w:szCs w:val="22"/>
        </w:rPr>
        <w:t xml:space="preserve">Den </w:t>
      </w:r>
      <w:r w:rsidR="0000142A">
        <w:rPr>
          <w:rFonts w:ascii="Verdana" w:hAnsi="Verdana" w:cs="Gill Sans Light"/>
          <w:sz w:val="22"/>
          <w:szCs w:val="22"/>
        </w:rPr>
        <w:t>halvårlige</w:t>
      </w:r>
      <w:r w:rsidR="00831AF9" w:rsidRPr="00C571AA">
        <w:rPr>
          <w:rFonts w:ascii="Verdana" w:hAnsi="Verdana" w:cs="Gill Sans Light"/>
          <w:sz w:val="22"/>
          <w:szCs w:val="22"/>
        </w:rPr>
        <w:t xml:space="preserve"> kontrol</w:t>
      </w:r>
      <w:r w:rsidR="00C305C7" w:rsidRPr="00C571AA">
        <w:rPr>
          <w:rFonts w:ascii="Verdana" w:hAnsi="Verdana" w:cs="Gill Sans Light"/>
          <w:sz w:val="22"/>
          <w:szCs w:val="22"/>
        </w:rPr>
        <w:t xml:space="preserve"> skal g</w:t>
      </w:r>
      <w:r w:rsidR="00F60D19">
        <w:rPr>
          <w:rFonts w:ascii="Verdana" w:hAnsi="Verdana" w:cs="Gill Sans Light"/>
          <w:sz w:val="22"/>
          <w:szCs w:val="22"/>
        </w:rPr>
        <w:t>odkendes</w:t>
      </w:r>
      <w:r w:rsidR="00C305C7" w:rsidRPr="00C571AA">
        <w:rPr>
          <w:rFonts w:ascii="Verdana" w:hAnsi="Verdana" w:cs="Gill Sans Light"/>
          <w:sz w:val="22"/>
          <w:szCs w:val="22"/>
        </w:rPr>
        <w:t xml:space="preserve"> af </w:t>
      </w:r>
      <w:r w:rsidR="0000142A">
        <w:rPr>
          <w:rFonts w:ascii="Verdana" w:hAnsi="Verdana" w:cs="Gill Sans Light"/>
          <w:sz w:val="22"/>
          <w:szCs w:val="22"/>
        </w:rPr>
        <w:t>afdelingslederen</w:t>
      </w:r>
      <w:r w:rsidR="00C571AA" w:rsidRPr="00C571AA">
        <w:rPr>
          <w:rFonts w:ascii="Verdana" w:hAnsi="Verdana" w:cs="Gill Sans Light"/>
          <w:sz w:val="22"/>
          <w:szCs w:val="22"/>
        </w:rPr>
        <w:t xml:space="preserve">. </w:t>
      </w:r>
      <w:r>
        <w:rPr>
          <w:rFonts w:ascii="Verdana" w:hAnsi="Verdana" w:cs="Gill Sans Light"/>
          <w:sz w:val="22"/>
          <w:szCs w:val="22"/>
        </w:rPr>
        <w:t>Afdelingslederne</w:t>
      </w:r>
      <w:r w:rsidR="00831AF9" w:rsidRPr="00C571AA">
        <w:rPr>
          <w:rFonts w:ascii="Verdana" w:hAnsi="Verdana" w:cs="Gill Sans Light"/>
          <w:sz w:val="22"/>
          <w:szCs w:val="22"/>
        </w:rPr>
        <w:t xml:space="preserve"> kan vælge at </w:t>
      </w:r>
      <w:r w:rsidR="00C571AA" w:rsidRPr="00C571AA">
        <w:rPr>
          <w:rFonts w:ascii="Verdana" w:hAnsi="Verdana" w:cs="Gill Sans Light"/>
          <w:sz w:val="22"/>
          <w:szCs w:val="22"/>
        </w:rPr>
        <w:t xml:space="preserve">kontrollen udføres af en </w:t>
      </w:r>
      <w:r w:rsidR="00831AF9" w:rsidRPr="00C571AA">
        <w:rPr>
          <w:rFonts w:ascii="Verdana" w:hAnsi="Verdana" w:cs="Gill Sans Light"/>
          <w:sz w:val="22"/>
          <w:szCs w:val="22"/>
        </w:rPr>
        <w:t>uvil</w:t>
      </w:r>
      <w:r w:rsidR="00B942D7" w:rsidRPr="00C571AA">
        <w:rPr>
          <w:rFonts w:ascii="Verdana" w:hAnsi="Verdana" w:cs="Gill Sans Light"/>
          <w:sz w:val="22"/>
          <w:szCs w:val="22"/>
        </w:rPr>
        <w:t>dig</w:t>
      </w:r>
      <w:r w:rsidR="00831AF9" w:rsidRPr="00C571AA">
        <w:rPr>
          <w:rFonts w:ascii="Verdana" w:hAnsi="Verdana" w:cs="Gill Sans Light"/>
          <w:sz w:val="22"/>
          <w:szCs w:val="22"/>
        </w:rPr>
        <w:t xml:space="preserve"> </w:t>
      </w:r>
      <w:r w:rsidR="00C305C7" w:rsidRPr="00C571AA">
        <w:rPr>
          <w:rFonts w:ascii="Verdana" w:hAnsi="Verdana" w:cs="Gill Sans Light"/>
          <w:sz w:val="22"/>
          <w:szCs w:val="22"/>
        </w:rPr>
        <w:t>person</w:t>
      </w:r>
      <w:r w:rsidR="00C571AA" w:rsidRPr="00C571AA">
        <w:rPr>
          <w:rFonts w:ascii="Verdana" w:hAnsi="Verdana" w:cs="Gill Sans Light"/>
          <w:sz w:val="22"/>
          <w:szCs w:val="22"/>
        </w:rPr>
        <w:t xml:space="preserve">, men </w:t>
      </w:r>
      <w:r>
        <w:rPr>
          <w:rFonts w:ascii="Verdana" w:hAnsi="Verdana" w:cs="Gill Sans Light"/>
          <w:sz w:val="22"/>
          <w:szCs w:val="22"/>
        </w:rPr>
        <w:t>afdelingsledere</w:t>
      </w:r>
      <w:r w:rsidR="00C571AA" w:rsidRPr="00C571AA">
        <w:rPr>
          <w:rFonts w:ascii="Verdana" w:hAnsi="Verdana" w:cs="Gill Sans Light"/>
          <w:sz w:val="22"/>
          <w:szCs w:val="22"/>
        </w:rPr>
        <w:t xml:space="preserve">n skal stadig skrive under for den udførte kontrol. </w:t>
      </w:r>
    </w:p>
    <w:p w14:paraId="12CE42AD" w14:textId="77777777" w:rsidR="00C571AA" w:rsidRPr="00C571AA" w:rsidRDefault="00C571AA" w:rsidP="00C960D2">
      <w:pPr>
        <w:pStyle w:val="Default"/>
        <w:jc w:val="both"/>
      </w:pPr>
    </w:p>
    <w:p w14:paraId="56FBB307" w14:textId="3CC90ED2" w:rsidR="0095277D" w:rsidRPr="0080223C" w:rsidRDefault="00B942D7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80223C">
        <w:rPr>
          <w:rFonts w:ascii="Verdana" w:hAnsi="Verdana"/>
          <w:sz w:val="22"/>
          <w:szCs w:val="22"/>
        </w:rPr>
        <w:t>Kontrollen</w:t>
      </w:r>
      <w:r w:rsidR="0095277D" w:rsidRPr="0080223C">
        <w:rPr>
          <w:rFonts w:ascii="Verdana" w:hAnsi="Verdana"/>
          <w:sz w:val="22"/>
          <w:szCs w:val="22"/>
        </w:rPr>
        <w:t xml:space="preserve"> skal foretages mindst </w:t>
      </w:r>
      <w:r w:rsidR="00D65A28">
        <w:rPr>
          <w:rFonts w:ascii="Verdana" w:hAnsi="Verdana"/>
          <w:sz w:val="22"/>
          <w:szCs w:val="22"/>
        </w:rPr>
        <w:t>é</w:t>
      </w:r>
      <w:r w:rsidR="0095277D" w:rsidRPr="0080223C">
        <w:rPr>
          <w:rFonts w:ascii="Verdana" w:hAnsi="Verdana"/>
          <w:sz w:val="22"/>
          <w:szCs w:val="22"/>
        </w:rPr>
        <w:t xml:space="preserve">n gang </w:t>
      </w:r>
      <w:r w:rsidR="0000142A">
        <w:rPr>
          <w:rFonts w:ascii="Verdana" w:hAnsi="Verdana"/>
          <w:sz w:val="22"/>
          <w:szCs w:val="22"/>
        </w:rPr>
        <w:t>halvårligt</w:t>
      </w:r>
      <w:r w:rsidR="0095277D" w:rsidRPr="0080223C">
        <w:rPr>
          <w:rFonts w:ascii="Verdana" w:hAnsi="Verdana"/>
          <w:sz w:val="22"/>
          <w:szCs w:val="22"/>
        </w:rPr>
        <w:t xml:space="preserve"> og skal omfatte kontrol af: </w:t>
      </w:r>
    </w:p>
    <w:p w14:paraId="47504ACA" w14:textId="6E52039F" w:rsidR="0095277D" w:rsidRPr="0080223C" w:rsidRDefault="0095277D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B61CC3E" w14:textId="2CF69412" w:rsidR="0095277D" w:rsidRPr="0080223C" w:rsidRDefault="0095277D" w:rsidP="00C960D2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0223C">
        <w:rPr>
          <w:rFonts w:ascii="Verdana" w:hAnsi="Verdana"/>
          <w:sz w:val="22"/>
          <w:szCs w:val="22"/>
        </w:rPr>
        <w:t xml:space="preserve">At der foreligger en ajourført administrationsaftale </w:t>
      </w:r>
    </w:p>
    <w:p w14:paraId="0A9B3901" w14:textId="3E5FCB84" w:rsidR="0095277D" w:rsidRPr="0080223C" w:rsidRDefault="0095277D" w:rsidP="00C960D2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0223C">
        <w:rPr>
          <w:rFonts w:ascii="Verdana" w:hAnsi="Verdana"/>
          <w:sz w:val="22"/>
          <w:szCs w:val="22"/>
        </w:rPr>
        <w:t>At administrationsaftalen er underskrevet</w:t>
      </w:r>
    </w:p>
    <w:p w14:paraId="7C0F64FC" w14:textId="73566A8A" w:rsidR="0095277D" w:rsidRPr="0080223C" w:rsidRDefault="0095277D" w:rsidP="00C960D2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0223C">
        <w:rPr>
          <w:rFonts w:ascii="Verdana" w:hAnsi="Verdana"/>
          <w:sz w:val="22"/>
          <w:szCs w:val="22"/>
        </w:rPr>
        <w:t xml:space="preserve">At der er foretaget månedlig afstemning </w:t>
      </w:r>
      <w:r w:rsidR="00735128">
        <w:rPr>
          <w:rFonts w:ascii="Verdana" w:hAnsi="Verdana"/>
          <w:sz w:val="22"/>
          <w:szCs w:val="22"/>
        </w:rPr>
        <w:t xml:space="preserve">på alle borgere, </w:t>
      </w:r>
      <w:r w:rsidRPr="0080223C">
        <w:rPr>
          <w:rFonts w:ascii="Verdana" w:hAnsi="Verdana"/>
          <w:sz w:val="22"/>
          <w:szCs w:val="22"/>
        </w:rPr>
        <w:t>senest med udgangen af efterfølgende måned</w:t>
      </w:r>
      <w:r w:rsidR="000D7295">
        <w:rPr>
          <w:rFonts w:ascii="Verdana" w:hAnsi="Verdana"/>
          <w:sz w:val="22"/>
          <w:szCs w:val="22"/>
        </w:rPr>
        <w:t>.</w:t>
      </w:r>
      <w:r w:rsidRPr="0080223C">
        <w:rPr>
          <w:rFonts w:ascii="Verdana" w:hAnsi="Verdana"/>
          <w:sz w:val="22"/>
          <w:szCs w:val="22"/>
        </w:rPr>
        <w:t xml:space="preserve"> (Det skal kontrolleres, at der er foretaget 3 gange månedlig</w:t>
      </w:r>
      <w:r w:rsidR="00011245" w:rsidRPr="0080223C">
        <w:rPr>
          <w:rFonts w:ascii="Verdana" w:hAnsi="Verdana"/>
          <w:sz w:val="22"/>
          <w:szCs w:val="22"/>
        </w:rPr>
        <w:t>e</w:t>
      </w:r>
      <w:r w:rsidRPr="0080223C">
        <w:rPr>
          <w:rFonts w:ascii="Verdana" w:hAnsi="Verdana"/>
          <w:sz w:val="22"/>
          <w:szCs w:val="22"/>
        </w:rPr>
        <w:t xml:space="preserve"> afstemning</w:t>
      </w:r>
      <w:r w:rsidR="008248CF" w:rsidRPr="0080223C">
        <w:rPr>
          <w:rFonts w:ascii="Verdana" w:hAnsi="Verdana"/>
          <w:sz w:val="22"/>
          <w:szCs w:val="22"/>
        </w:rPr>
        <w:t>er</w:t>
      </w:r>
      <w:r w:rsidRPr="0080223C">
        <w:rPr>
          <w:rFonts w:ascii="Verdana" w:hAnsi="Verdana"/>
          <w:sz w:val="22"/>
          <w:szCs w:val="22"/>
        </w:rPr>
        <w:t>)</w:t>
      </w:r>
      <w:r w:rsidR="000D7295">
        <w:rPr>
          <w:rFonts w:ascii="Verdana" w:hAnsi="Verdana"/>
          <w:sz w:val="22"/>
          <w:szCs w:val="22"/>
        </w:rPr>
        <w:t>.</w:t>
      </w:r>
      <w:r w:rsidRPr="0080223C">
        <w:rPr>
          <w:rFonts w:ascii="Verdana" w:hAnsi="Verdana"/>
          <w:sz w:val="22"/>
          <w:szCs w:val="22"/>
        </w:rPr>
        <w:t xml:space="preserve"> – Påse at </w:t>
      </w:r>
      <w:r w:rsidRPr="0080223C">
        <w:rPr>
          <w:rFonts w:ascii="Verdana" w:hAnsi="Verdana"/>
          <w:b/>
          <w:bCs/>
          <w:sz w:val="22"/>
          <w:szCs w:val="22"/>
        </w:rPr>
        <w:t xml:space="preserve">bilag </w:t>
      </w:r>
      <w:r w:rsidR="00472EC2" w:rsidRPr="0080223C">
        <w:rPr>
          <w:rFonts w:ascii="Verdana" w:hAnsi="Verdana"/>
          <w:b/>
          <w:bCs/>
          <w:sz w:val="22"/>
          <w:szCs w:val="22"/>
        </w:rPr>
        <w:t>5</w:t>
      </w:r>
      <w:r w:rsidRPr="0080223C">
        <w:rPr>
          <w:rFonts w:ascii="Verdana" w:hAnsi="Verdana"/>
          <w:sz w:val="22"/>
          <w:szCs w:val="22"/>
        </w:rPr>
        <w:t xml:space="preserve"> er udfyldt, underskrevet og dateret.</w:t>
      </w:r>
    </w:p>
    <w:p w14:paraId="22B9F2D8" w14:textId="301098C3" w:rsidR="00E24E71" w:rsidRPr="0080223C" w:rsidRDefault="00E24E71" w:rsidP="00C960D2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0223C">
        <w:rPr>
          <w:rFonts w:ascii="Verdana" w:hAnsi="Verdana"/>
          <w:sz w:val="22"/>
          <w:szCs w:val="22"/>
        </w:rPr>
        <w:lastRenderedPageBreak/>
        <w:t xml:space="preserve">Gennemgang af kontoudtog for alle bankkonti. Påse væsentlige eller usædvanlige bilag. </w:t>
      </w:r>
    </w:p>
    <w:p w14:paraId="228FCDB1" w14:textId="25E50CE2" w:rsidR="0095277D" w:rsidRPr="0080223C" w:rsidRDefault="00E24E71" w:rsidP="00C960D2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0223C">
        <w:rPr>
          <w:rFonts w:ascii="Verdana" w:hAnsi="Verdana"/>
          <w:sz w:val="22"/>
          <w:szCs w:val="22"/>
        </w:rPr>
        <w:t>Gennemgang af bevægelser i kontantbeholdning. Påse alle bilag som er usædvanlige</w:t>
      </w:r>
      <w:r w:rsidR="000D7295">
        <w:rPr>
          <w:rFonts w:ascii="Verdana" w:hAnsi="Verdana"/>
          <w:sz w:val="22"/>
          <w:szCs w:val="22"/>
        </w:rPr>
        <w:t>,</w:t>
      </w:r>
      <w:r w:rsidR="00B942D7" w:rsidRPr="0080223C">
        <w:rPr>
          <w:rFonts w:ascii="Verdana" w:hAnsi="Verdana"/>
          <w:sz w:val="22"/>
          <w:szCs w:val="22"/>
        </w:rPr>
        <w:t xml:space="preserve"> </w:t>
      </w:r>
      <w:r w:rsidRPr="0080223C">
        <w:rPr>
          <w:rFonts w:ascii="Verdana" w:hAnsi="Verdana"/>
          <w:sz w:val="22"/>
          <w:szCs w:val="22"/>
        </w:rPr>
        <w:t xml:space="preserve">eller som i øvrigt er udover det normale. </w:t>
      </w:r>
    </w:p>
    <w:p w14:paraId="292770FD" w14:textId="71F89AA0" w:rsidR="00E24E71" w:rsidRPr="0080223C" w:rsidRDefault="00E24E71" w:rsidP="00C960D2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54F78DCE">
        <w:rPr>
          <w:rFonts w:ascii="Verdana" w:hAnsi="Verdana"/>
          <w:sz w:val="22"/>
          <w:szCs w:val="22"/>
        </w:rPr>
        <w:t>Stikprøvevis kontrol af at alle bilag er til stede. (</w:t>
      </w:r>
      <w:r w:rsidR="000D7295" w:rsidRPr="54F78DCE">
        <w:rPr>
          <w:rFonts w:ascii="Verdana" w:hAnsi="Verdana"/>
          <w:sz w:val="22"/>
          <w:szCs w:val="22"/>
        </w:rPr>
        <w:t>U</w:t>
      </w:r>
      <w:r w:rsidRPr="54F78DCE">
        <w:rPr>
          <w:rFonts w:ascii="Verdana" w:hAnsi="Verdana"/>
          <w:sz w:val="22"/>
          <w:szCs w:val="22"/>
        </w:rPr>
        <w:t xml:space="preserve">dvælg evt. 1 måned hvor alle bilag kontrolleres til </w:t>
      </w:r>
      <w:r w:rsidR="00735128" w:rsidRPr="00D65A28">
        <w:rPr>
          <w:rFonts w:ascii="Verdana" w:hAnsi="Verdana"/>
          <w:sz w:val="22"/>
          <w:szCs w:val="22"/>
        </w:rPr>
        <w:t xml:space="preserve">kontantbeholdningen i </w:t>
      </w:r>
      <w:r w:rsidR="00912AF0" w:rsidRPr="00D65A28">
        <w:rPr>
          <w:rFonts w:ascii="Verdana" w:hAnsi="Verdana"/>
          <w:sz w:val="22"/>
          <w:szCs w:val="22"/>
        </w:rPr>
        <w:t>Nexus</w:t>
      </w:r>
      <w:r w:rsidRPr="00D65A28">
        <w:rPr>
          <w:rFonts w:ascii="Verdana" w:hAnsi="Verdana"/>
          <w:sz w:val="22"/>
          <w:szCs w:val="22"/>
        </w:rPr>
        <w:t>, udtog</w:t>
      </w:r>
      <w:r w:rsidRPr="54F78DCE">
        <w:rPr>
          <w:rFonts w:ascii="Verdana" w:hAnsi="Verdana"/>
          <w:sz w:val="22"/>
          <w:szCs w:val="22"/>
        </w:rPr>
        <w:t xml:space="preserve"> fra banken o.l.)</w:t>
      </w:r>
    </w:p>
    <w:p w14:paraId="2280A99F" w14:textId="41245A64" w:rsidR="00E24E71" w:rsidRPr="0080223C" w:rsidRDefault="00011245" w:rsidP="00C960D2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0223C">
        <w:rPr>
          <w:rFonts w:ascii="Verdana" w:hAnsi="Verdana"/>
          <w:sz w:val="22"/>
          <w:szCs w:val="22"/>
        </w:rPr>
        <w:t>Kontrollere at s</w:t>
      </w:r>
      <w:r w:rsidR="00E24E71" w:rsidRPr="0080223C">
        <w:rPr>
          <w:rFonts w:ascii="Verdana" w:hAnsi="Verdana"/>
          <w:sz w:val="22"/>
          <w:szCs w:val="22"/>
        </w:rPr>
        <w:t>aldo på Nem</w:t>
      </w:r>
      <w:r w:rsidR="00FD5FD0" w:rsidRPr="0080223C">
        <w:rPr>
          <w:rFonts w:ascii="Verdana" w:hAnsi="Verdana"/>
          <w:sz w:val="22"/>
          <w:szCs w:val="22"/>
        </w:rPr>
        <w:t>K</w:t>
      </w:r>
      <w:r w:rsidR="00E24E71" w:rsidRPr="0080223C">
        <w:rPr>
          <w:rFonts w:ascii="Verdana" w:hAnsi="Verdana"/>
          <w:sz w:val="22"/>
          <w:szCs w:val="22"/>
        </w:rPr>
        <w:t>onto ma</w:t>
      </w:r>
      <w:r w:rsidR="00FD5FD0" w:rsidRPr="0080223C">
        <w:rPr>
          <w:rFonts w:ascii="Verdana" w:hAnsi="Verdana"/>
          <w:sz w:val="22"/>
          <w:szCs w:val="22"/>
        </w:rPr>
        <w:t>ximalt</w:t>
      </w:r>
      <w:r w:rsidR="00E24E71" w:rsidRPr="0080223C">
        <w:rPr>
          <w:rFonts w:ascii="Verdana" w:hAnsi="Verdana"/>
          <w:sz w:val="22"/>
          <w:szCs w:val="22"/>
        </w:rPr>
        <w:t xml:space="preserve"> er 20.000 kr. </w:t>
      </w:r>
    </w:p>
    <w:p w14:paraId="0A9F2D5E" w14:textId="163A7D86" w:rsidR="008762A7" w:rsidRPr="0080223C" w:rsidRDefault="00011245" w:rsidP="00C960D2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0223C">
        <w:rPr>
          <w:rFonts w:ascii="Verdana" w:hAnsi="Verdana"/>
          <w:sz w:val="22"/>
          <w:szCs w:val="22"/>
        </w:rPr>
        <w:t>Kontrollere at s</w:t>
      </w:r>
      <w:r w:rsidR="00E24E71" w:rsidRPr="0080223C">
        <w:rPr>
          <w:rFonts w:ascii="Verdana" w:hAnsi="Verdana"/>
          <w:sz w:val="22"/>
          <w:szCs w:val="22"/>
        </w:rPr>
        <w:t>aldo i kontantkassen max</w:t>
      </w:r>
      <w:r w:rsidR="00FD5FD0" w:rsidRPr="0080223C">
        <w:rPr>
          <w:rFonts w:ascii="Verdana" w:hAnsi="Verdana"/>
          <w:sz w:val="22"/>
          <w:szCs w:val="22"/>
        </w:rPr>
        <w:t>imalt</w:t>
      </w:r>
      <w:r w:rsidR="00E24E71" w:rsidRPr="0080223C">
        <w:rPr>
          <w:rFonts w:ascii="Verdana" w:hAnsi="Verdana"/>
          <w:sz w:val="22"/>
          <w:szCs w:val="22"/>
        </w:rPr>
        <w:t xml:space="preserve"> er 3.000 kr. </w:t>
      </w:r>
    </w:p>
    <w:p w14:paraId="32F55DA4" w14:textId="0D263C14" w:rsidR="007033E5" w:rsidRPr="0080223C" w:rsidRDefault="007033E5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F2E2A6F" w14:textId="6A9D536B" w:rsidR="00CF07E0" w:rsidRPr="0080223C" w:rsidRDefault="0000142A" w:rsidP="00C960D2">
      <w:pPr>
        <w:pStyle w:val="Pa3"/>
        <w:spacing w:line="360" w:lineRule="auto"/>
        <w:jc w:val="both"/>
        <w:rPr>
          <w:rFonts w:ascii="Verdana" w:hAnsi="Verdana" w:cs="Gill Sans Light"/>
          <w:b/>
          <w:color w:val="000000" w:themeColor="text1"/>
          <w:sz w:val="22"/>
          <w:szCs w:val="22"/>
        </w:rPr>
      </w:pPr>
      <w:r>
        <w:rPr>
          <w:rFonts w:ascii="Verdana" w:hAnsi="Verdana" w:cs="Gill Sans Light"/>
          <w:sz w:val="22"/>
          <w:szCs w:val="22"/>
        </w:rPr>
        <w:t>Den halvårlige</w:t>
      </w:r>
      <w:r w:rsidR="00D65A28">
        <w:rPr>
          <w:rFonts w:ascii="Verdana" w:hAnsi="Verdana" w:cs="Gill Sans Light"/>
          <w:sz w:val="22"/>
          <w:szCs w:val="22"/>
        </w:rPr>
        <w:t xml:space="preserve"> kontrol</w:t>
      </w:r>
      <w:r>
        <w:rPr>
          <w:rFonts w:ascii="Verdana" w:hAnsi="Verdana" w:cs="Gill Sans Light"/>
          <w:sz w:val="22"/>
          <w:szCs w:val="22"/>
        </w:rPr>
        <w:t xml:space="preserve"> </w:t>
      </w:r>
      <w:r w:rsidR="00E52BB4" w:rsidRPr="0080223C">
        <w:rPr>
          <w:rFonts w:ascii="Verdana" w:hAnsi="Verdana" w:cs="Gill Sans Light"/>
          <w:sz w:val="22"/>
          <w:szCs w:val="22"/>
        </w:rPr>
        <w:t>omfatter</w:t>
      </w:r>
      <w:r w:rsidR="00E52BB4" w:rsidRPr="0080223C">
        <w:rPr>
          <w:rFonts w:ascii="Verdana" w:hAnsi="Verdana" w:cs="Gill Sans Light"/>
          <w:b/>
          <w:bCs/>
          <w:sz w:val="22"/>
          <w:szCs w:val="22"/>
        </w:rPr>
        <w:t xml:space="preserve"> </w:t>
      </w:r>
      <w:r w:rsidR="00E52BB4" w:rsidRPr="0080223C">
        <w:rPr>
          <w:rFonts w:ascii="Verdana" w:hAnsi="Verdana" w:cs="Gill Sans Light"/>
          <w:b/>
          <w:bCs/>
          <w:sz w:val="22"/>
          <w:szCs w:val="22"/>
          <w:u w:val="single"/>
        </w:rPr>
        <w:t>alle</w:t>
      </w:r>
      <w:r w:rsidR="00E52BB4" w:rsidRPr="0080223C">
        <w:rPr>
          <w:rFonts w:ascii="Verdana" w:hAnsi="Verdana" w:cs="Gill Sans Light"/>
          <w:sz w:val="22"/>
          <w:szCs w:val="22"/>
        </w:rPr>
        <w:t xml:space="preserve"> </w:t>
      </w:r>
      <w:r w:rsidR="003F4C5A" w:rsidRPr="0080223C">
        <w:rPr>
          <w:rFonts w:ascii="Verdana" w:hAnsi="Verdana" w:cs="Gill Sans Light"/>
          <w:sz w:val="22"/>
          <w:szCs w:val="22"/>
        </w:rPr>
        <w:t>borger</w:t>
      </w:r>
      <w:r w:rsidR="00E52BB4" w:rsidRPr="0080223C">
        <w:rPr>
          <w:rFonts w:ascii="Verdana" w:hAnsi="Verdana" w:cs="Gill Sans Light"/>
          <w:sz w:val="22"/>
          <w:szCs w:val="22"/>
        </w:rPr>
        <w:t>regnskaber og dokumenteres i et</w:t>
      </w:r>
      <w:r w:rsidR="000A15EB" w:rsidRPr="0080223C">
        <w:rPr>
          <w:rFonts w:ascii="Verdana" w:hAnsi="Verdana" w:cs="Gill Sans Light"/>
          <w:sz w:val="22"/>
          <w:szCs w:val="22"/>
        </w:rPr>
        <w:t xml:space="preserve"> notat v</w:t>
      </w:r>
      <w:r w:rsidR="003F688E" w:rsidRPr="0080223C">
        <w:rPr>
          <w:rFonts w:ascii="Verdana" w:hAnsi="Verdana" w:cs="Gill Sans Light"/>
          <w:sz w:val="22"/>
          <w:szCs w:val="22"/>
        </w:rPr>
        <w:t>ed</w:t>
      </w:r>
      <w:r w:rsidR="000A15EB" w:rsidRPr="0080223C">
        <w:rPr>
          <w:rFonts w:ascii="Verdana" w:hAnsi="Verdana" w:cs="Gill Sans Light"/>
          <w:sz w:val="22"/>
          <w:szCs w:val="22"/>
        </w:rPr>
        <w:t xml:space="preserve"> dato og underskrift</w:t>
      </w:r>
      <w:r w:rsidR="00E52BB4" w:rsidRPr="0080223C">
        <w:rPr>
          <w:rFonts w:ascii="Verdana" w:hAnsi="Verdana" w:cs="Gill Sans Light"/>
          <w:sz w:val="22"/>
          <w:szCs w:val="22"/>
        </w:rPr>
        <w:t xml:space="preserve"> </w:t>
      </w:r>
      <w:r w:rsidR="000A15EB" w:rsidRPr="0080223C">
        <w:rPr>
          <w:rFonts w:ascii="Verdana" w:hAnsi="Verdana" w:cs="Gill Sans Light"/>
          <w:sz w:val="22"/>
          <w:szCs w:val="22"/>
        </w:rPr>
        <w:t>på</w:t>
      </w:r>
      <w:r w:rsidR="00984A11" w:rsidRPr="0080223C">
        <w:rPr>
          <w:rFonts w:ascii="Verdana" w:hAnsi="Verdana" w:cs="Gill Sans Light"/>
          <w:sz w:val="22"/>
          <w:szCs w:val="22"/>
        </w:rPr>
        <w:t xml:space="preserve"> </w:t>
      </w:r>
      <w:r w:rsidR="00984A11" w:rsidRPr="002509C4">
        <w:rPr>
          <w:rFonts w:ascii="Verdana" w:hAnsi="Verdana" w:cs="Gill Sans Light"/>
          <w:b/>
          <w:bCs/>
          <w:sz w:val="22"/>
          <w:szCs w:val="22"/>
        </w:rPr>
        <w:t>bilag 5</w:t>
      </w:r>
      <w:r w:rsidR="000A15EB" w:rsidRPr="0080223C">
        <w:rPr>
          <w:rFonts w:ascii="Verdana" w:hAnsi="Verdana" w:cs="Gill Sans Light"/>
          <w:b/>
          <w:color w:val="000000" w:themeColor="text1"/>
          <w:sz w:val="22"/>
          <w:szCs w:val="22"/>
        </w:rPr>
        <w:t>.</w:t>
      </w:r>
    </w:p>
    <w:p w14:paraId="2A896583" w14:textId="63862556" w:rsidR="0098431F" w:rsidRDefault="0098431F" w:rsidP="00C960D2">
      <w:pPr>
        <w:jc w:val="both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14:paraId="689CDA93" w14:textId="09F58203" w:rsidR="002336C5" w:rsidRPr="00C90F19" w:rsidRDefault="00E52BB4" w:rsidP="00C960D2">
      <w:pPr>
        <w:pStyle w:val="Overskrift2"/>
        <w:spacing w:line="360" w:lineRule="auto"/>
        <w:jc w:val="both"/>
        <w:rPr>
          <w:rFonts w:ascii="Verdana" w:hAnsi="Verdana"/>
          <w:sz w:val="22"/>
          <w:szCs w:val="22"/>
        </w:rPr>
      </w:pPr>
      <w:bookmarkStart w:id="23" w:name="_Toc120531322"/>
      <w:r w:rsidRPr="00A97FA7">
        <w:rPr>
          <w:rFonts w:ascii="Verdana" w:hAnsi="Verdana"/>
          <w:sz w:val="24"/>
          <w:szCs w:val="24"/>
        </w:rPr>
        <w:t>2.</w:t>
      </w:r>
      <w:r w:rsidR="00802E07" w:rsidRPr="00A97FA7">
        <w:rPr>
          <w:rFonts w:ascii="Verdana" w:hAnsi="Verdana"/>
          <w:sz w:val="24"/>
          <w:szCs w:val="24"/>
        </w:rPr>
        <w:t>1</w:t>
      </w:r>
      <w:r w:rsidR="00BF6D10" w:rsidRPr="00A97FA7">
        <w:rPr>
          <w:rFonts w:ascii="Verdana" w:hAnsi="Verdana"/>
          <w:sz w:val="24"/>
          <w:szCs w:val="24"/>
        </w:rPr>
        <w:t>1</w:t>
      </w:r>
      <w:r w:rsidRPr="00A97FA7">
        <w:rPr>
          <w:rFonts w:ascii="Verdana" w:hAnsi="Verdana"/>
          <w:sz w:val="24"/>
          <w:szCs w:val="24"/>
        </w:rPr>
        <w:t xml:space="preserve"> </w:t>
      </w:r>
      <w:r w:rsidR="00F534C1" w:rsidRPr="00A97FA7">
        <w:rPr>
          <w:rFonts w:ascii="Verdana" w:hAnsi="Verdana"/>
          <w:sz w:val="24"/>
          <w:szCs w:val="24"/>
        </w:rPr>
        <w:t>Intern revision</w:t>
      </w:r>
      <w:bookmarkEnd w:id="23"/>
    </w:p>
    <w:p w14:paraId="181B02BD" w14:textId="77777777" w:rsidR="00CF07E0" w:rsidRPr="00C90F19" w:rsidRDefault="00CF07E0" w:rsidP="00C960D2">
      <w:pPr>
        <w:jc w:val="both"/>
        <w:rPr>
          <w:sz w:val="22"/>
          <w:szCs w:val="22"/>
        </w:rPr>
      </w:pPr>
    </w:p>
    <w:p w14:paraId="5A9E5E06" w14:textId="5B73A18E" w:rsidR="00F534C1" w:rsidRPr="00C90F19" w:rsidRDefault="00F534C1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C90F19">
        <w:rPr>
          <w:rFonts w:ascii="Verdana" w:hAnsi="Verdana" w:cs="Gill Sans Light"/>
          <w:sz w:val="22"/>
          <w:szCs w:val="22"/>
        </w:rPr>
        <w:t>Dette punkt frafalder</w:t>
      </w:r>
      <w:r w:rsidR="000D7295">
        <w:rPr>
          <w:rFonts w:ascii="Verdana" w:hAnsi="Verdana" w:cs="Gill Sans Light"/>
          <w:sz w:val="22"/>
          <w:szCs w:val="22"/>
        </w:rPr>
        <w:t>,</w:t>
      </w:r>
      <w:r w:rsidRPr="00C90F19">
        <w:rPr>
          <w:rFonts w:ascii="Verdana" w:hAnsi="Verdana" w:cs="Gill Sans Light"/>
          <w:sz w:val="22"/>
          <w:szCs w:val="22"/>
        </w:rPr>
        <w:t xml:space="preserve"> hvis </w:t>
      </w:r>
      <w:r w:rsidR="00EB4C20" w:rsidRPr="00C90F19">
        <w:rPr>
          <w:rFonts w:ascii="Verdana" w:hAnsi="Verdana" w:cs="Gill Sans Light"/>
          <w:sz w:val="22"/>
          <w:szCs w:val="22"/>
        </w:rPr>
        <w:t>kontrollen jf. punkt 2.10</w:t>
      </w:r>
      <w:r w:rsidRPr="00C90F19">
        <w:rPr>
          <w:rFonts w:ascii="Verdana" w:hAnsi="Verdana" w:cs="Gill Sans Light"/>
          <w:sz w:val="22"/>
          <w:szCs w:val="22"/>
        </w:rPr>
        <w:t xml:space="preserve"> udføres af en person udenfor tilbuddet.</w:t>
      </w:r>
    </w:p>
    <w:p w14:paraId="343E62CE" w14:textId="77777777" w:rsidR="00EB4C20" w:rsidRPr="00C90F19" w:rsidRDefault="00EB4C20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</w:p>
    <w:p w14:paraId="10FE51E1" w14:textId="6FD9F401" w:rsidR="00984A11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C90F19">
        <w:rPr>
          <w:rFonts w:ascii="Verdana" w:hAnsi="Verdana" w:cs="Gill Sans Light"/>
          <w:sz w:val="22"/>
          <w:szCs w:val="22"/>
        </w:rPr>
        <w:t xml:space="preserve">En effektiv intern kontrol kræver, at der er funktionsadskillelse mellem de personer, der administrerer </w:t>
      </w:r>
      <w:r w:rsidR="003F4C5A" w:rsidRPr="00C90F19">
        <w:rPr>
          <w:rFonts w:ascii="Verdana" w:hAnsi="Verdana" w:cs="Gill Sans Light"/>
          <w:sz w:val="22"/>
          <w:szCs w:val="22"/>
        </w:rPr>
        <w:t>borger</w:t>
      </w:r>
      <w:r w:rsidR="00011245" w:rsidRPr="00C90F19">
        <w:rPr>
          <w:rFonts w:ascii="Verdana" w:hAnsi="Verdana" w:cs="Gill Sans Light"/>
          <w:sz w:val="22"/>
          <w:szCs w:val="22"/>
        </w:rPr>
        <w:t>ens økonomi</w:t>
      </w:r>
      <w:r w:rsidRPr="00C90F19">
        <w:rPr>
          <w:rFonts w:ascii="Verdana" w:hAnsi="Verdana" w:cs="Gill Sans Light"/>
          <w:sz w:val="22"/>
          <w:szCs w:val="22"/>
        </w:rPr>
        <w:t xml:space="preserve"> og kontrolfunktionen. </w:t>
      </w:r>
    </w:p>
    <w:p w14:paraId="1772C519" w14:textId="095F8FA9" w:rsidR="00FC786B" w:rsidRDefault="00FC786B" w:rsidP="00FC786B">
      <w:pPr>
        <w:pStyle w:val="Default"/>
      </w:pPr>
    </w:p>
    <w:p w14:paraId="5C95F5CC" w14:textId="6FFF91B5" w:rsidR="00984A11" w:rsidRPr="00F0308F" w:rsidRDefault="00F0308F" w:rsidP="00F0308F">
      <w:pPr>
        <w:pStyle w:val="Default"/>
        <w:spacing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F0308F">
        <w:rPr>
          <w:rFonts w:ascii="Verdana" w:hAnsi="Verdana"/>
          <w:color w:val="000000" w:themeColor="text1"/>
          <w:sz w:val="22"/>
          <w:szCs w:val="22"/>
        </w:rPr>
        <w:t>Chefgruppen for det enkelte område</w:t>
      </w:r>
      <w:r w:rsidR="00E86B13" w:rsidRPr="00F0308F">
        <w:rPr>
          <w:rFonts w:ascii="Verdana" w:hAnsi="Verdana"/>
          <w:color w:val="000000" w:themeColor="text1"/>
          <w:sz w:val="22"/>
          <w:szCs w:val="22"/>
        </w:rPr>
        <w:t xml:space="preserve"> har </w:t>
      </w:r>
      <w:r w:rsidR="00E52BB4" w:rsidRPr="00F0308F">
        <w:rPr>
          <w:rFonts w:ascii="Verdana" w:hAnsi="Verdana"/>
          <w:color w:val="000000" w:themeColor="text1"/>
          <w:sz w:val="22"/>
          <w:szCs w:val="22"/>
        </w:rPr>
        <w:t>ansvaret for</w:t>
      </w:r>
      <w:r w:rsidR="000D7295" w:rsidRPr="00F0308F">
        <w:rPr>
          <w:rFonts w:ascii="Verdana" w:hAnsi="Verdana"/>
          <w:color w:val="000000" w:themeColor="text1"/>
          <w:sz w:val="22"/>
          <w:szCs w:val="22"/>
        </w:rPr>
        <w:t>,</w:t>
      </w:r>
      <w:r w:rsidR="00E52BB4" w:rsidRPr="00F0308F">
        <w:rPr>
          <w:rFonts w:ascii="Verdana" w:hAnsi="Verdana"/>
          <w:color w:val="000000" w:themeColor="text1"/>
          <w:sz w:val="22"/>
          <w:szCs w:val="22"/>
        </w:rPr>
        <w:t xml:space="preserve"> at </w:t>
      </w:r>
      <w:r w:rsidR="00F534C1" w:rsidRPr="00F0308F">
        <w:rPr>
          <w:rFonts w:ascii="Verdana" w:hAnsi="Verdana"/>
          <w:color w:val="000000" w:themeColor="text1"/>
          <w:sz w:val="22"/>
          <w:szCs w:val="22"/>
        </w:rPr>
        <w:t>der fore</w:t>
      </w:r>
      <w:r w:rsidR="00011245" w:rsidRPr="00F0308F">
        <w:rPr>
          <w:rFonts w:ascii="Verdana" w:hAnsi="Verdana"/>
          <w:color w:val="000000" w:themeColor="text1"/>
          <w:sz w:val="22"/>
          <w:szCs w:val="22"/>
        </w:rPr>
        <w:t>tages</w:t>
      </w:r>
      <w:r w:rsidR="00E52BB4" w:rsidRPr="00F0308F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F534C1" w:rsidRPr="00F0308F">
        <w:rPr>
          <w:rFonts w:ascii="Verdana" w:hAnsi="Verdana"/>
          <w:color w:val="000000" w:themeColor="text1"/>
          <w:sz w:val="22"/>
          <w:szCs w:val="22"/>
        </w:rPr>
        <w:t>intern revision</w:t>
      </w:r>
      <w:r w:rsidR="001F0662" w:rsidRPr="00F0308F">
        <w:rPr>
          <w:rFonts w:ascii="Verdana" w:hAnsi="Verdana"/>
          <w:color w:val="000000" w:themeColor="text1"/>
          <w:sz w:val="22"/>
          <w:szCs w:val="22"/>
        </w:rPr>
        <w:t>.</w:t>
      </w:r>
      <w:r w:rsidRPr="00F0308F">
        <w:rPr>
          <w:rFonts w:ascii="Verdana" w:hAnsi="Verdana"/>
          <w:color w:val="000000" w:themeColor="text1"/>
          <w:sz w:val="22"/>
          <w:szCs w:val="22"/>
        </w:rPr>
        <w:t xml:space="preserve"> Den interne revision skal foretages af en administrativ medarbejder udenfor tilbuddet som udpeges af chefgruppen.</w:t>
      </w:r>
    </w:p>
    <w:p w14:paraId="459F4E49" w14:textId="77777777" w:rsidR="00E86B13" w:rsidRPr="00C90F19" w:rsidRDefault="00E86B13" w:rsidP="00E86B13">
      <w:pPr>
        <w:pStyle w:val="Default"/>
        <w:rPr>
          <w:rFonts w:ascii="Verdana" w:hAnsi="Verdana"/>
          <w:sz w:val="22"/>
          <w:szCs w:val="22"/>
        </w:rPr>
      </w:pPr>
    </w:p>
    <w:p w14:paraId="2B6C9C0D" w14:textId="5BA1FA19" w:rsidR="0033442E" w:rsidRPr="00C90F19" w:rsidRDefault="00E52BB4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C90F19">
        <w:rPr>
          <w:rFonts w:ascii="Verdana" w:hAnsi="Verdana" w:cs="Gill Sans Light"/>
          <w:sz w:val="22"/>
          <w:szCs w:val="22"/>
        </w:rPr>
        <w:t xml:space="preserve">Kontrollen </w:t>
      </w:r>
      <w:r w:rsidR="00F534C1" w:rsidRPr="00C90F19">
        <w:rPr>
          <w:rFonts w:ascii="Verdana" w:hAnsi="Verdana" w:cs="Gill Sans Light"/>
          <w:sz w:val="22"/>
          <w:szCs w:val="22"/>
        </w:rPr>
        <w:t xml:space="preserve">skal ske i henhold til </w:t>
      </w:r>
      <w:r w:rsidR="00F534C1" w:rsidRPr="00C90F19">
        <w:rPr>
          <w:rFonts w:ascii="Verdana" w:hAnsi="Verdana" w:cs="Gill Sans Light"/>
          <w:b/>
          <w:bCs/>
          <w:sz w:val="22"/>
          <w:szCs w:val="22"/>
        </w:rPr>
        <w:t xml:space="preserve">bilag </w:t>
      </w:r>
      <w:r w:rsidR="009E1B3D" w:rsidRPr="00C90F19">
        <w:rPr>
          <w:rFonts w:ascii="Verdana" w:hAnsi="Verdana" w:cs="Gill Sans Light"/>
          <w:b/>
          <w:bCs/>
          <w:sz w:val="22"/>
          <w:szCs w:val="22"/>
        </w:rPr>
        <w:t xml:space="preserve">6 </w:t>
      </w:r>
      <w:r w:rsidR="009E1B3D" w:rsidRPr="00C90F19">
        <w:rPr>
          <w:rFonts w:ascii="Verdana" w:hAnsi="Verdana" w:cs="Gill Sans Light"/>
          <w:sz w:val="22"/>
          <w:szCs w:val="22"/>
        </w:rPr>
        <w:t>og foretages</w:t>
      </w:r>
      <w:r w:rsidR="00F534C1" w:rsidRPr="00C90F19">
        <w:rPr>
          <w:rFonts w:ascii="Verdana" w:hAnsi="Verdana" w:cs="Gill Sans Light"/>
          <w:sz w:val="22"/>
          <w:szCs w:val="22"/>
        </w:rPr>
        <w:t xml:space="preserve"> </w:t>
      </w:r>
      <w:r w:rsidR="00F95D22">
        <w:rPr>
          <w:rFonts w:ascii="Verdana" w:hAnsi="Verdana" w:cs="Gill Sans Light"/>
          <w:sz w:val="22"/>
          <w:szCs w:val="22"/>
        </w:rPr>
        <w:t>som minimum én</w:t>
      </w:r>
      <w:r w:rsidR="00F534C1" w:rsidRPr="00C90F19">
        <w:rPr>
          <w:rFonts w:ascii="Verdana" w:hAnsi="Verdana" w:cs="Gill Sans Light"/>
          <w:sz w:val="22"/>
          <w:szCs w:val="22"/>
        </w:rPr>
        <w:t xml:space="preserve"> gang årligt</w:t>
      </w:r>
      <w:r w:rsidR="009E1B3D" w:rsidRPr="00C90F19">
        <w:rPr>
          <w:rFonts w:ascii="Verdana" w:hAnsi="Verdana" w:cs="Gill Sans Light"/>
          <w:sz w:val="22"/>
          <w:szCs w:val="22"/>
        </w:rPr>
        <w:t>.</w:t>
      </w:r>
      <w:r w:rsidR="00EB4C20" w:rsidRPr="00C90F19">
        <w:rPr>
          <w:rFonts w:ascii="Verdana" w:hAnsi="Verdana" w:cs="Gill Sans Light"/>
          <w:sz w:val="22"/>
          <w:szCs w:val="22"/>
        </w:rPr>
        <w:t xml:space="preserve"> </w:t>
      </w:r>
      <w:r w:rsidR="0033442E" w:rsidRPr="00C90F19">
        <w:rPr>
          <w:rFonts w:ascii="Verdana" w:hAnsi="Verdana" w:cs="Gill Sans Light"/>
          <w:sz w:val="22"/>
          <w:szCs w:val="22"/>
        </w:rPr>
        <w:t xml:space="preserve">Kontrollen foretages ved stikprøver. </w:t>
      </w:r>
    </w:p>
    <w:p w14:paraId="5B79A7F9" w14:textId="77777777" w:rsidR="00984A11" w:rsidRPr="00C90F19" w:rsidRDefault="00984A11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6057F2A" w14:textId="78ED5EA9" w:rsidR="00F534C1" w:rsidRPr="0080223C" w:rsidRDefault="0033442E" w:rsidP="00C960D2">
      <w:pPr>
        <w:pStyle w:val="Pa3"/>
        <w:spacing w:line="360" w:lineRule="auto"/>
        <w:jc w:val="both"/>
        <w:rPr>
          <w:rFonts w:ascii="Verdana" w:hAnsi="Verdana" w:cs="Gill Sans Light"/>
          <w:color w:val="000000" w:themeColor="text1"/>
          <w:sz w:val="22"/>
          <w:szCs w:val="22"/>
        </w:rPr>
      </w:pPr>
      <w:r w:rsidRPr="00C90F19">
        <w:rPr>
          <w:rFonts w:ascii="Verdana" w:hAnsi="Verdana" w:cs="Gill Sans Light"/>
          <w:color w:val="000000" w:themeColor="text1"/>
          <w:sz w:val="22"/>
          <w:szCs w:val="22"/>
        </w:rPr>
        <w:t xml:space="preserve">Kontrollen </w:t>
      </w:r>
      <w:r w:rsidR="00E67EC5" w:rsidRPr="00C90F19">
        <w:rPr>
          <w:rFonts w:ascii="Verdana" w:hAnsi="Verdana" w:cs="Gill Sans Light"/>
          <w:color w:val="000000" w:themeColor="text1"/>
          <w:sz w:val="22"/>
          <w:szCs w:val="22"/>
        </w:rPr>
        <w:t xml:space="preserve">skal </w:t>
      </w:r>
      <w:r w:rsidRPr="00C90F19">
        <w:rPr>
          <w:rFonts w:ascii="Verdana" w:hAnsi="Verdana" w:cs="Gill Sans Light"/>
          <w:color w:val="000000" w:themeColor="text1"/>
          <w:sz w:val="22"/>
          <w:szCs w:val="22"/>
        </w:rPr>
        <w:t>dokumenteres</w:t>
      </w:r>
      <w:r w:rsidR="00E67EC5" w:rsidRPr="00C90F19">
        <w:rPr>
          <w:rFonts w:ascii="Verdana" w:hAnsi="Verdana" w:cs="Gill Sans Light"/>
          <w:color w:val="000000" w:themeColor="text1"/>
          <w:sz w:val="22"/>
          <w:szCs w:val="22"/>
        </w:rPr>
        <w:t xml:space="preserve"> med dato og navn. Hvis kontrollen giver anledning til spørgsmål, skal dette forelægges for </w:t>
      </w:r>
      <w:r w:rsidR="00F95D22">
        <w:rPr>
          <w:rFonts w:ascii="Verdana" w:hAnsi="Verdana" w:cs="Gill Sans Light"/>
          <w:color w:val="000000" w:themeColor="text1"/>
          <w:sz w:val="22"/>
          <w:szCs w:val="22"/>
        </w:rPr>
        <w:t>afdelingsleder</w:t>
      </w:r>
      <w:r w:rsidR="00E67EC5" w:rsidRPr="00C90F19">
        <w:rPr>
          <w:rFonts w:ascii="Verdana" w:hAnsi="Verdana" w:cs="Gill Sans Light"/>
          <w:color w:val="000000" w:themeColor="text1"/>
          <w:sz w:val="22"/>
          <w:szCs w:val="22"/>
        </w:rPr>
        <w:t xml:space="preserve"> og de relevante ledere.</w:t>
      </w:r>
      <w:r w:rsidR="00E67EC5" w:rsidRPr="0080223C">
        <w:rPr>
          <w:rFonts w:ascii="Verdana" w:hAnsi="Verdana" w:cs="Gill Sans Light"/>
          <w:color w:val="000000" w:themeColor="text1"/>
          <w:sz w:val="22"/>
          <w:szCs w:val="22"/>
        </w:rPr>
        <w:t xml:space="preserve"> </w:t>
      </w:r>
    </w:p>
    <w:p w14:paraId="78F4C838" w14:textId="34D733D0" w:rsidR="00F52180" w:rsidRPr="00C90F19" w:rsidRDefault="00F52180" w:rsidP="00C960D2">
      <w:pPr>
        <w:pStyle w:val="Overskrift1"/>
        <w:jc w:val="both"/>
        <w:rPr>
          <w:rFonts w:ascii="Verdana" w:hAnsi="Verdana"/>
          <w:sz w:val="22"/>
          <w:szCs w:val="22"/>
        </w:rPr>
      </w:pPr>
      <w:bookmarkStart w:id="24" w:name="_Toc120531323"/>
      <w:r w:rsidRPr="00A97FA7">
        <w:rPr>
          <w:rFonts w:ascii="Verdana" w:hAnsi="Verdana"/>
        </w:rPr>
        <w:t>3. §</w:t>
      </w:r>
      <w:r w:rsidR="000D7295">
        <w:rPr>
          <w:rFonts w:ascii="Verdana" w:hAnsi="Verdana"/>
        </w:rPr>
        <w:t xml:space="preserve"> </w:t>
      </w:r>
      <w:r w:rsidRPr="00A97FA7">
        <w:rPr>
          <w:rFonts w:ascii="Verdana" w:hAnsi="Verdana"/>
        </w:rPr>
        <w:t>85</w:t>
      </w:r>
      <w:r w:rsidR="002F6858">
        <w:rPr>
          <w:rFonts w:ascii="Verdana" w:hAnsi="Verdana"/>
        </w:rPr>
        <w:t xml:space="preserve"> Pædagogisk støtte</w:t>
      </w:r>
      <w:bookmarkEnd w:id="24"/>
      <w:r w:rsidR="002F6858">
        <w:rPr>
          <w:rFonts w:ascii="Verdana" w:hAnsi="Verdana"/>
        </w:rPr>
        <w:t xml:space="preserve"> </w:t>
      </w:r>
    </w:p>
    <w:p w14:paraId="1867C200" w14:textId="77777777" w:rsidR="00F52180" w:rsidRPr="00C90F19" w:rsidRDefault="00F52180" w:rsidP="00C960D2">
      <w:pPr>
        <w:jc w:val="both"/>
        <w:rPr>
          <w:sz w:val="22"/>
          <w:szCs w:val="22"/>
        </w:rPr>
      </w:pPr>
    </w:p>
    <w:p w14:paraId="68F150E1" w14:textId="6C9D70BA" w:rsidR="00F01628" w:rsidRPr="00833276" w:rsidRDefault="00F52180" w:rsidP="00C960D2">
      <w:pPr>
        <w:pStyle w:val="Default"/>
        <w:spacing w:line="360" w:lineRule="auto"/>
        <w:jc w:val="both"/>
        <w:rPr>
          <w:rFonts w:ascii="Verdana" w:hAnsi="Verdana"/>
          <w:strike/>
          <w:color w:val="FF0000"/>
          <w:sz w:val="22"/>
          <w:szCs w:val="22"/>
        </w:rPr>
      </w:pPr>
      <w:r w:rsidRPr="00C90F19">
        <w:rPr>
          <w:rFonts w:ascii="Verdana" w:hAnsi="Verdana"/>
          <w:sz w:val="22"/>
          <w:szCs w:val="22"/>
        </w:rPr>
        <w:t>I forhold til §</w:t>
      </w:r>
      <w:r w:rsidR="000D7295">
        <w:rPr>
          <w:rFonts w:ascii="Verdana" w:hAnsi="Verdana"/>
          <w:sz w:val="22"/>
          <w:szCs w:val="22"/>
        </w:rPr>
        <w:t xml:space="preserve"> </w:t>
      </w:r>
      <w:r w:rsidRPr="00C90F19">
        <w:rPr>
          <w:rFonts w:ascii="Verdana" w:hAnsi="Verdana"/>
          <w:sz w:val="22"/>
          <w:szCs w:val="22"/>
        </w:rPr>
        <w:t xml:space="preserve">85 er det vigtigt at tage stilling til, hvorvidt </w:t>
      </w:r>
      <w:r w:rsidR="002509C4">
        <w:rPr>
          <w:rFonts w:ascii="Verdana" w:hAnsi="Verdana"/>
          <w:sz w:val="22"/>
          <w:szCs w:val="22"/>
        </w:rPr>
        <w:t>tilbuddet</w:t>
      </w:r>
      <w:r w:rsidRPr="00C90F19">
        <w:rPr>
          <w:rFonts w:ascii="Verdana" w:hAnsi="Verdana"/>
          <w:sz w:val="22"/>
          <w:szCs w:val="22"/>
        </w:rPr>
        <w:t xml:space="preserve"> er inde over borgerens økonomiske forhold</w:t>
      </w:r>
      <w:r w:rsidR="00BE2D1F">
        <w:rPr>
          <w:rFonts w:ascii="Verdana" w:hAnsi="Verdana"/>
          <w:sz w:val="22"/>
          <w:szCs w:val="22"/>
        </w:rPr>
        <w:t xml:space="preserve">, dette skal foregå som minimum ved indskrivning og den </w:t>
      </w:r>
      <w:r w:rsidR="00BE2D1F">
        <w:rPr>
          <w:rFonts w:ascii="Verdana" w:hAnsi="Verdana"/>
          <w:sz w:val="22"/>
          <w:szCs w:val="22"/>
        </w:rPr>
        <w:lastRenderedPageBreak/>
        <w:t>årlige opfølgning</w:t>
      </w:r>
      <w:r w:rsidRPr="00C90F19">
        <w:rPr>
          <w:rFonts w:ascii="Verdana" w:hAnsi="Verdana"/>
          <w:sz w:val="22"/>
          <w:szCs w:val="22"/>
        </w:rPr>
        <w:t>.</w:t>
      </w:r>
      <w:r w:rsidR="00BE2D1F">
        <w:rPr>
          <w:rFonts w:ascii="Verdana" w:hAnsi="Verdana"/>
          <w:sz w:val="22"/>
          <w:szCs w:val="22"/>
        </w:rPr>
        <w:t xml:space="preserve"> Der skal foreligge et notat i Nexus, som dokumentation for gennemgang.</w:t>
      </w:r>
      <w:r w:rsidRPr="00C90F19">
        <w:rPr>
          <w:rFonts w:ascii="Verdana" w:hAnsi="Verdana"/>
          <w:sz w:val="22"/>
          <w:szCs w:val="22"/>
        </w:rPr>
        <w:t xml:space="preserve"> </w:t>
      </w:r>
    </w:p>
    <w:p w14:paraId="2198094D" w14:textId="06068C2F" w:rsidR="00833276" w:rsidRPr="000D58E7" w:rsidRDefault="00833276" w:rsidP="00C960D2">
      <w:pPr>
        <w:pStyle w:val="Default"/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15613FBA">
        <w:rPr>
          <w:rFonts w:ascii="Verdana" w:hAnsi="Verdana"/>
          <w:color w:val="auto"/>
          <w:sz w:val="22"/>
          <w:szCs w:val="22"/>
        </w:rPr>
        <w:t>Alle §</w:t>
      </w:r>
      <w:r w:rsidR="00C55894" w:rsidRPr="15613FBA">
        <w:rPr>
          <w:rFonts w:ascii="Verdana" w:hAnsi="Verdana"/>
          <w:color w:val="auto"/>
          <w:sz w:val="22"/>
          <w:szCs w:val="22"/>
        </w:rPr>
        <w:t xml:space="preserve"> </w:t>
      </w:r>
      <w:r w:rsidRPr="15613FBA">
        <w:rPr>
          <w:rFonts w:ascii="Verdana" w:hAnsi="Verdana"/>
          <w:color w:val="auto"/>
          <w:sz w:val="22"/>
          <w:szCs w:val="22"/>
        </w:rPr>
        <w:t>85’ere der er tilknyttet et botilbud skal have udarbejdet en administrationsaftale. Hvis borgeren selv varetager alt økonomi</w:t>
      </w:r>
      <w:r w:rsidR="00C55894" w:rsidRPr="15613FBA">
        <w:rPr>
          <w:rFonts w:ascii="Verdana" w:hAnsi="Verdana"/>
          <w:color w:val="auto"/>
          <w:sz w:val="22"/>
          <w:szCs w:val="22"/>
        </w:rPr>
        <w:t>,</w:t>
      </w:r>
      <w:r w:rsidRPr="15613FBA">
        <w:rPr>
          <w:rFonts w:ascii="Verdana" w:hAnsi="Verdana"/>
          <w:color w:val="auto"/>
          <w:sz w:val="22"/>
          <w:szCs w:val="22"/>
        </w:rPr>
        <w:t xml:space="preserve"> skal administrationsaftalens side 1 og 2 kun udfyldes og aftalen underskrives.</w:t>
      </w:r>
    </w:p>
    <w:p w14:paraId="3D6F2B35" w14:textId="77777777" w:rsidR="00833276" w:rsidRPr="00833276" w:rsidRDefault="00833276" w:rsidP="00C960D2">
      <w:pPr>
        <w:pStyle w:val="Default"/>
        <w:spacing w:line="360" w:lineRule="auto"/>
        <w:jc w:val="both"/>
        <w:rPr>
          <w:rFonts w:ascii="Verdana" w:hAnsi="Verdana"/>
          <w:color w:val="548DD4" w:themeColor="text2" w:themeTint="99"/>
          <w:sz w:val="22"/>
          <w:szCs w:val="22"/>
        </w:rPr>
      </w:pPr>
    </w:p>
    <w:p w14:paraId="6E06FABF" w14:textId="438EC6E1" w:rsidR="00F52180" w:rsidRDefault="00F52180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C90F19">
        <w:rPr>
          <w:rFonts w:ascii="Verdana" w:hAnsi="Verdana"/>
          <w:sz w:val="22"/>
          <w:szCs w:val="22"/>
        </w:rPr>
        <w:t xml:space="preserve">Hvis der ydes støtte til økonomiske forhold, skal </w:t>
      </w:r>
      <w:r w:rsidR="002509C4">
        <w:rPr>
          <w:rFonts w:ascii="Verdana" w:hAnsi="Verdana"/>
          <w:sz w:val="22"/>
          <w:szCs w:val="22"/>
        </w:rPr>
        <w:t xml:space="preserve">hele </w:t>
      </w:r>
      <w:r w:rsidRPr="00C90F19">
        <w:rPr>
          <w:rFonts w:ascii="Verdana" w:hAnsi="Verdana"/>
          <w:sz w:val="22"/>
          <w:szCs w:val="22"/>
        </w:rPr>
        <w:t>administrationsaftale</w:t>
      </w:r>
      <w:r w:rsidR="00974D82">
        <w:rPr>
          <w:rFonts w:ascii="Verdana" w:hAnsi="Verdana"/>
          <w:sz w:val="22"/>
          <w:szCs w:val="22"/>
        </w:rPr>
        <w:t>n</w:t>
      </w:r>
      <w:r w:rsidRPr="00C90F19">
        <w:rPr>
          <w:rFonts w:ascii="Verdana" w:hAnsi="Verdana"/>
          <w:sz w:val="22"/>
          <w:szCs w:val="22"/>
        </w:rPr>
        <w:t xml:space="preserve"> </w:t>
      </w:r>
      <w:r w:rsidR="002509C4">
        <w:rPr>
          <w:rFonts w:ascii="Verdana" w:hAnsi="Verdana"/>
          <w:sz w:val="22"/>
          <w:szCs w:val="22"/>
        </w:rPr>
        <w:t xml:space="preserve">udfyldes </w:t>
      </w:r>
      <w:r w:rsidRPr="00C90F19">
        <w:rPr>
          <w:rFonts w:ascii="Verdana" w:hAnsi="Verdana"/>
          <w:sz w:val="22"/>
          <w:szCs w:val="22"/>
        </w:rPr>
        <w:t xml:space="preserve">og alle retningslinjer under punkt 2 skal følges. </w:t>
      </w:r>
    </w:p>
    <w:p w14:paraId="6C2F67BC" w14:textId="77777777" w:rsidR="00833276" w:rsidRPr="00C90F19" w:rsidRDefault="00833276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3542669" w14:textId="123DA832" w:rsidR="00CF07E0" w:rsidRPr="002A25A5" w:rsidRDefault="00833276" w:rsidP="00C960D2">
      <w:pPr>
        <w:pStyle w:val="Default"/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54F78DCE">
        <w:rPr>
          <w:rFonts w:ascii="Verdana" w:hAnsi="Verdana"/>
          <w:color w:val="auto"/>
          <w:sz w:val="22"/>
          <w:szCs w:val="22"/>
        </w:rPr>
        <w:t xml:space="preserve">Alle administrationsaftaler skal opbevares </w:t>
      </w:r>
      <w:r w:rsidRPr="004E648F">
        <w:rPr>
          <w:rFonts w:ascii="Verdana" w:hAnsi="Verdana"/>
          <w:color w:val="auto"/>
          <w:sz w:val="22"/>
          <w:szCs w:val="22"/>
        </w:rPr>
        <w:t xml:space="preserve">i </w:t>
      </w:r>
      <w:r w:rsidR="00912AF0" w:rsidRPr="004E648F">
        <w:rPr>
          <w:rFonts w:ascii="Verdana" w:hAnsi="Verdana"/>
          <w:color w:val="auto"/>
          <w:sz w:val="22"/>
          <w:szCs w:val="22"/>
        </w:rPr>
        <w:t>Nexus</w:t>
      </w:r>
      <w:r w:rsidRPr="004E648F">
        <w:rPr>
          <w:rFonts w:ascii="Verdana" w:hAnsi="Verdana"/>
          <w:color w:val="auto"/>
          <w:sz w:val="22"/>
          <w:szCs w:val="22"/>
        </w:rPr>
        <w:t xml:space="preserve"> og</w:t>
      </w:r>
      <w:r w:rsidRPr="54F78DCE">
        <w:rPr>
          <w:rFonts w:ascii="Verdana" w:hAnsi="Verdana"/>
          <w:color w:val="auto"/>
          <w:sz w:val="22"/>
          <w:szCs w:val="22"/>
        </w:rPr>
        <w:t xml:space="preserve"> der skal ligge en kopi i</w:t>
      </w:r>
      <w:r w:rsidR="00C55894" w:rsidRPr="54F78DCE">
        <w:rPr>
          <w:rFonts w:ascii="Verdana" w:hAnsi="Verdana"/>
          <w:color w:val="auto"/>
          <w:sz w:val="22"/>
          <w:szCs w:val="22"/>
        </w:rPr>
        <w:t xml:space="preserve"> en</w:t>
      </w:r>
      <w:r w:rsidRPr="54F78DCE">
        <w:rPr>
          <w:rFonts w:ascii="Verdana" w:hAnsi="Verdana"/>
          <w:color w:val="auto"/>
          <w:sz w:val="22"/>
          <w:szCs w:val="22"/>
        </w:rPr>
        <w:t xml:space="preserve"> mappe på Botilbuddet</w:t>
      </w:r>
      <w:r w:rsidR="00C55894" w:rsidRPr="54F78DCE">
        <w:rPr>
          <w:rFonts w:ascii="Verdana" w:hAnsi="Verdana"/>
          <w:color w:val="auto"/>
          <w:sz w:val="22"/>
          <w:szCs w:val="22"/>
        </w:rPr>
        <w:t>. D</w:t>
      </w:r>
      <w:r w:rsidRPr="54F78DCE">
        <w:rPr>
          <w:rFonts w:ascii="Verdana" w:hAnsi="Verdana"/>
          <w:color w:val="auto"/>
          <w:sz w:val="22"/>
          <w:szCs w:val="22"/>
        </w:rPr>
        <w:t>er må gerne opbevares administrationsaftaler for flere borgere i en samlet mappe, men personalet skal være opmærksom på at i henhold til GDPR ikke må udleveres materiale vedrørende flere borgere samlet. Derfor skal den enkelte aftale ud af mappen inden den udleveres</w:t>
      </w:r>
      <w:r w:rsidR="004D66CF" w:rsidRPr="54F78DCE">
        <w:rPr>
          <w:rFonts w:ascii="Verdana" w:hAnsi="Verdana"/>
          <w:color w:val="auto"/>
          <w:sz w:val="22"/>
          <w:szCs w:val="22"/>
        </w:rPr>
        <w:t>.</w:t>
      </w:r>
    </w:p>
    <w:p w14:paraId="24202006" w14:textId="7F7952FA" w:rsidR="00833276" w:rsidRDefault="00833276" w:rsidP="00C960D2">
      <w:pPr>
        <w:pStyle w:val="Default"/>
        <w:spacing w:line="360" w:lineRule="auto"/>
        <w:jc w:val="both"/>
        <w:rPr>
          <w:rFonts w:ascii="Verdana" w:hAnsi="Verdana"/>
          <w:color w:val="548DD4" w:themeColor="text2" w:themeTint="99"/>
          <w:sz w:val="22"/>
          <w:szCs w:val="22"/>
        </w:rPr>
      </w:pPr>
    </w:p>
    <w:p w14:paraId="6C7147FD" w14:textId="5DC2AD79" w:rsidR="00833276" w:rsidRPr="002A25A5" w:rsidRDefault="00833276" w:rsidP="00C960D2">
      <w:pPr>
        <w:pStyle w:val="Default"/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2A25A5">
        <w:rPr>
          <w:rFonts w:ascii="Verdana" w:hAnsi="Verdana"/>
          <w:color w:val="auto"/>
          <w:sz w:val="22"/>
          <w:szCs w:val="22"/>
        </w:rPr>
        <w:t>I de tilfælde hvor Botilbud</w:t>
      </w:r>
      <w:r w:rsidR="00C55894">
        <w:rPr>
          <w:rFonts w:ascii="Verdana" w:hAnsi="Verdana"/>
          <w:color w:val="auto"/>
          <w:sz w:val="22"/>
          <w:szCs w:val="22"/>
        </w:rPr>
        <w:t>det</w:t>
      </w:r>
      <w:r w:rsidRPr="002A25A5">
        <w:rPr>
          <w:rFonts w:ascii="Verdana" w:hAnsi="Verdana"/>
          <w:color w:val="auto"/>
          <w:sz w:val="22"/>
          <w:szCs w:val="22"/>
        </w:rPr>
        <w:t xml:space="preserve"> i større eller mindre omfang er inde over borgerens økonomi, skal det vurderes</w:t>
      </w:r>
      <w:r w:rsidR="00C55894">
        <w:rPr>
          <w:rFonts w:ascii="Verdana" w:hAnsi="Verdana"/>
          <w:color w:val="auto"/>
          <w:sz w:val="22"/>
          <w:szCs w:val="22"/>
        </w:rPr>
        <w:t>,</w:t>
      </w:r>
      <w:r w:rsidRPr="002A25A5">
        <w:rPr>
          <w:rFonts w:ascii="Verdana" w:hAnsi="Verdana"/>
          <w:color w:val="auto"/>
          <w:sz w:val="22"/>
          <w:szCs w:val="22"/>
        </w:rPr>
        <w:t xml:space="preserve"> hvorvidt det er nødvendigt og muligt, at </w:t>
      </w:r>
      <w:r w:rsidR="00851DB3" w:rsidRPr="002A25A5">
        <w:rPr>
          <w:rFonts w:ascii="Verdana" w:hAnsi="Verdana"/>
          <w:color w:val="auto"/>
          <w:sz w:val="22"/>
          <w:szCs w:val="22"/>
        </w:rPr>
        <w:t>opbevare kvitteringer for køb i mappe på botilbud og foretage afstemninger efter samme procedurer som borger</w:t>
      </w:r>
      <w:r w:rsidR="00697587" w:rsidRPr="002A25A5">
        <w:rPr>
          <w:rFonts w:ascii="Verdana" w:hAnsi="Verdana"/>
          <w:color w:val="auto"/>
          <w:sz w:val="22"/>
          <w:szCs w:val="22"/>
        </w:rPr>
        <w:t>e</w:t>
      </w:r>
      <w:r w:rsidR="00851DB3" w:rsidRPr="002A25A5">
        <w:rPr>
          <w:rFonts w:ascii="Verdana" w:hAnsi="Verdana"/>
          <w:color w:val="auto"/>
          <w:sz w:val="22"/>
          <w:szCs w:val="22"/>
        </w:rPr>
        <w:t xml:space="preserve"> der bor på botilbud. Det er </w:t>
      </w:r>
      <w:r w:rsidR="00697587" w:rsidRPr="002A25A5">
        <w:rPr>
          <w:rFonts w:ascii="Verdana" w:hAnsi="Verdana"/>
          <w:color w:val="auto"/>
          <w:sz w:val="22"/>
          <w:szCs w:val="22"/>
        </w:rPr>
        <w:t>mere komplekst i forhold til §85-borgere</w:t>
      </w:r>
      <w:r w:rsidR="00C55894">
        <w:rPr>
          <w:rFonts w:ascii="Verdana" w:hAnsi="Verdana"/>
          <w:color w:val="auto"/>
          <w:sz w:val="22"/>
          <w:szCs w:val="22"/>
        </w:rPr>
        <w:t>,</w:t>
      </w:r>
      <w:r w:rsidR="00697587" w:rsidRPr="002A25A5">
        <w:rPr>
          <w:rFonts w:ascii="Verdana" w:hAnsi="Verdana"/>
          <w:color w:val="auto"/>
          <w:sz w:val="22"/>
          <w:szCs w:val="22"/>
        </w:rPr>
        <w:t xml:space="preserve"> og derfor er </w:t>
      </w:r>
      <w:r w:rsidR="00C55894">
        <w:rPr>
          <w:rFonts w:ascii="Verdana" w:hAnsi="Verdana"/>
          <w:color w:val="auto"/>
          <w:sz w:val="22"/>
          <w:szCs w:val="22"/>
        </w:rPr>
        <w:t>man</w:t>
      </w:r>
      <w:r w:rsidR="00697587" w:rsidRPr="002A25A5">
        <w:rPr>
          <w:rFonts w:ascii="Verdana" w:hAnsi="Verdana"/>
          <w:color w:val="auto"/>
          <w:sz w:val="22"/>
          <w:szCs w:val="22"/>
        </w:rPr>
        <w:t xml:space="preserve"> nødt til at </w:t>
      </w:r>
      <w:r w:rsidR="00C55894">
        <w:rPr>
          <w:rFonts w:ascii="Verdana" w:hAnsi="Verdana"/>
          <w:color w:val="auto"/>
          <w:sz w:val="22"/>
          <w:szCs w:val="22"/>
        </w:rPr>
        <w:t>vurdere de enkelte sager</w:t>
      </w:r>
      <w:r w:rsidR="00697587" w:rsidRPr="002A25A5">
        <w:rPr>
          <w:rFonts w:ascii="Verdana" w:hAnsi="Verdana"/>
          <w:color w:val="auto"/>
          <w:sz w:val="22"/>
          <w:szCs w:val="22"/>
        </w:rPr>
        <w:t xml:space="preserve"> individuel</w:t>
      </w:r>
      <w:r w:rsidR="00C55894">
        <w:rPr>
          <w:rFonts w:ascii="Verdana" w:hAnsi="Verdana"/>
          <w:color w:val="auto"/>
          <w:sz w:val="22"/>
          <w:szCs w:val="22"/>
        </w:rPr>
        <w:t>t mhp.,</w:t>
      </w:r>
      <w:r w:rsidR="00697587" w:rsidRPr="002A25A5">
        <w:rPr>
          <w:rFonts w:ascii="Verdana" w:hAnsi="Verdana"/>
          <w:color w:val="auto"/>
          <w:sz w:val="22"/>
          <w:szCs w:val="22"/>
        </w:rPr>
        <w:t xml:space="preserve"> hvordan borgeren kan hjælpes og samtidig efterleve nærværende retningslinjer. Det vil altid være hensigtsmæssigt at beskrive i administrationsaftalen</w:t>
      </w:r>
      <w:r w:rsidR="00C11D57">
        <w:rPr>
          <w:rFonts w:ascii="Verdana" w:hAnsi="Verdana"/>
          <w:color w:val="auto"/>
          <w:sz w:val="22"/>
          <w:szCs w:val="22"/>
        </w:rPr>
        <w:t>,</w:t>
      </w:r>
      <w:r w:rsidR="00697587" w:rsidRPr="002A25A5">
        <w:rPr>
          <w:rFonts w:ascii="Verdana" w:hAnsi="Verdana"/>
          <w:color w:val="auto"/>
          <w:sz w:val="22"/>
          <w:szCs w:val="22"/>
        </w:rPr>
        <w:t xml:space="preserve"> hvor meget hjælp borgeren modtager i forhold til økonomien samt at beskrive hvordan </w:t>
      </w:r>
      <w:r w:rsidR="009F6F50" w:rsidRPr="002A25A5">
        <w:rPr>
          <w:rFonts w:ascii="Verdana" w:hAnsi="Verdana"/>
          <w:color w:val="auto"/>
          <w:sz w:val="22"/>
          <w:szCs w:val="22"/>
        </w:rPr>
        <w:t>bilag opbevares og hvordan der føres kontrol/tilsyn.</w:t>
      </w:r>
      <w:r w:rsidR="00B0172C" w:rsidRPr="002A25A5">
        <w:rPr>
          <w:rFonts w:ascii="Verdana" w:hAnsi="Verdana"/>
          <w:color w:val="auto"/>
          <w:sz w:val="22"/>
          <w:szCs w:val="22"/>
        </w:rPr>
        <w:t xml:space="preserve"> </w:t>
      </w:r>
      <w:r w:rsidR="009F6F50" w:rsidRPr="002A25A5">
        <w:rPr>
          <w:rFonts w:ascii="Verdana" w:hAnsi="Verdana"/>
          <w:color w:val="auto"/>
          <w:sz w:val="22"/>
          <w:szCs w:val="22"/>
        </w:rPr>
        <w:t xml:space="preserve"> </w:t>
      </w:r>
    </w:p>
    <w:p w14:paraId="2667A4B1" w14:textId="7F32663A" w:rsidR="00833276" w:rsidRPr="002A25A5" w:rsidRDefault="00833276" w:rsidP="00C960D2">
      <w:pPr>
        <w:pStyle w:val="Default"/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14:paraId="7E2E0DD4" w14:textId="6241B8B5" w:rsidR="0098431F" w:rsidRPr="00F95D22" w:rsidRDefault="006A3AE1" w:rsidP="00C960D2">
      <w:pPr>
        <w:pStyle w:val="Default"/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2A25A5">
        <w:rPr>
          <w:rFonts w:ascii="Verdana" w:hAnsi="Verdana"/>
          <w:color w:val="auto"/>
          <w:sz w:val="22"/>
          <w:szCs w:val="22"/>
        </w:rPr>
        <w:t xml:space="preserve">I forhold til §85-borgere så anbefales det så vidt </w:t>
      </w:r>
      <w:r w:rsidR="00C55894" w:rsidRPr="002A25A5">
        <w:rPr>
          <w:rFonts w:ascii="Verdana" w:hAnsi="Verdana"/>
          <w:color w:val="auto"/>
          <w:sz w:val="22"/>
          <w:szCs w:val="22"/>
        </w:rPr>
        <w:t>muligt</w:t>
      </w:r>
      <w:r w:rsidRPr="002A25A5">
        <w:rPr>
          <w:rFonts w:ascii="Verdana" w:hAnsi="Verdana"/>
          <w:color w:val="auto"/>
          <w:sz w:val="22"/>
          <w:szCs w:val="22"/>
        </w:rPr>
        <w:t xml:space="preserve"> at undgå at </w:t>
      </w:r>
      <w:r w:rsidR="00972FAE" w:rsidRPr="002A25A5">
        <w:rPr>
          <w:rFonts w:ascii="Verdana" w:hAnsi="Verdana"/>
          <w:color w:val="auto"/>
          <w:sz w:val="22"/>
          <w:szCs w:val="22"/>
        </w:rPr>
        <w:t xml:space="preserve">personale har adgang til borgerens konti og </w:t>
      </w:r>
      <w:r w:rsidR="00C55894">
        <w:rPr>
          <w:rFonts w:ascii="Verdana" w:hAnsi="Verdana"/>
          <w:color w:val="auto"/>
          <w:sz w:val="22"/>
          <w:szCs w:val="22"/>
        </w:rPr>
        <w:t>PIN</w:t>
      </w:r>
      <w:r w:rsidR="00972FAE" w:rsidRPr="002A25A5">
        <w:rPr>
          <w:rFonts w:ascii="Verdana" w:hAnsi="Verdana"/>
          <w:color w:val="auto"/>
          <w:sz w:val="22"/>
          <w:szCs w:val="22"/>
        </w:rPr>
        <w:t xml:space="preserve">-koder. Der bør så vidt muligt tænkes i andre løsninger, så udfordringer omkring afstemning og kontrol ikke bliver for omfattende. </w:t>
      </w:r>
    </w:p>
    <w:p w14:paraId="3B5F0223" w14:textId="511A6F56" w:rsidR="0033442E" w:rsidRPr="00A97FA7" w:rsidRDefault="00F52180" w:rsidP="00C960D2">
      <w:pPr>
        <w:pStyle w:val="Overskrift1"/>
        <w:spacing w:line="360" w:lineRule="auto"/>
        <w:jc w:val="both"/>
        <w:rPr>
          <w:rFonts w:ascii="Verdana" w:hAnsi="Verdana"/>
        </w:rPr>
      </w:pPr>
      <w:bookmarkStart w:id="25" w:name="_Toc120531324"/>
      <w:r w:rsidRPr="00A97FA7">
        <w:rPr>
          <w:rFonts w:ascii="Verdana" w:hAnsi="Verdana"/>
        </w:rPr>
        <w:t>4</w:t>
      </w:r>
      <w:r w:rsidR="008804B6" w:rsidRPr="00A97FA7">
        <w:rPr>
          <w:rFonts w:ascii="Verdana" w:hAnsi="Verdana"/>
        </w:rPr>
        <w:t>.</w:t>
      </w:r>
      <w:r w:rsidR="002336C5" w:rsidRPr="00A97FA7">
        <w:rPr>
          <w:rFonts w:ascii="Verdana" w:hAnsi="Verdana"/>
        </w:rPr>
        <w:t xml:space="preserve"> Ekstern kontrol</w:t>
      </w:r>
      <w:bookmarkEnd w:id="25"/>
    </w:p>
    <w:p w14:paraId="5ACAF13B" w14:textId="77777777" w:rsidR="00CF07E0" w:rsidRPr="0080223C" w:rsidRDefault="00CF07E0" w:rsidP="00C960D2">
      <w:pPr>
        <w:jc w:val="both"/>
      </w:pPr>
    </w:p>
    <w:p w14:paraId="46E1D148" w14:textId="577086D8" w:rsidR="0004337A" w:rsidRDefault="002336C5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80223C">
        <w:rPr>
          <w:rFonts w:ascii="Verdana" w:hAnsi="Verdana" w:cs="Gill Sans Light"/>
          <w:sz w:val="22"/>
          <w:szCs w:val="22"/>
        </w:rPr>
        <w:t>Kommunens eksterne</w:t>
      </w:r>
      <w:r w:rsidR="002D6122" w:rsidRPr="0080223C">
        <w:rPr>
          <w:rFonts w:ascii="Verdana" w:hAnsi="Verdana" w:cs="Gill Sans Light"/>
          <w:sz w:val="22"/>
          <w:szCs w:val="22"/>
        </w:rPr>
        <w:t xml:space="preserve"> og interne</w:t>
      </w:r>
      <w:r w:rsidRPr="0080223C">
        <w:rPr>
          <w:rFonts w:ascii="Verdana" w:hAnsi="Verdana" w:cs="Gill Sans Light"/>
          <w:sz w:val="22"/>
          <w:szCs w:val="22"/>
        </w:rPr>
        <w:t xml:space="preserve"> revision har adgang til at foretage uanmeldt eftersyn på kommunens botilbud.</w:t>
      </w:r>
    </w:p>
    <w:p w14:paraId="12F1F5E5" w14:textId="77777777" w:rsidR="00974D82" w:rsidRPr="00974D82" w:rsidRDefault="00974D82" w:rsidP="00974D82">
      <w:pPr>
        <w:pStyle w:val="Default"/>
      </w:pPr>
    </w:p>
    <w:p w14:paraId="1118A777" w14:textId="7ED2A053" w:rsidR="00CF07E0" w:rsidRPr="00A97FA7" w:rsidRDefault="00F52180" w:rsidP="00C960D2">
      <w:pPr>
        <w:pStyle w:val="Overskrift1"/>
        <w:spacing w:line="240" w:lineRule="auto"/>
        <w:jc w:val="both"/>
        <w:rPr>
          <w:rFonts w:ascii="Verdana" w:hAnsi="Verdana"/>
        </w:rPr>
      </w:pPr>
      <w:bookmarkStart w:id="26" w:name="_Toc120531325"/>
      <w:r w:rsidRPr="00A97FA7">
        <w:rPr>
          <w:rFonts w:ascii="Verdana" w:hAnsi="Verdana"/>
        </w:rPr>
        <w:lastRenderedPageBreak/>
        <w:t>5</w:t>
      </w:r>
      <w:r w:rsidR="005A3E5D" w:rsidRPr="00A97FA7">
        <w:rPr>
          <w:rFonts w:ascii="Verdana" w:hAnsi="Verdana"/>
        </w:rPr>
        <w:t>.</w:t>
      </w:r>
      <w:r w:rsidR="00984A11" w:rsidRPr="00A97FA7">
        <w:rPr>
          <w:rFonts w:ascii="Verdana" w:hAnsi="Verdana"/>
        </w:rPr>
        <w:t xml:space="preserve"> </w:t>
      </w:r>
      <w:r w:rsidR="0033442E" w:rsidRPr="00A97FA7">
        <w:rPr>
          <w:rFonts w:ascii="Verdana" w:hAnsi="Verdana"/>
        </w:rPr>
        <w:t>Dødsfald</w:t>
      </w:r>
      <w:bookmarkEnd w:id="26"/>
    </w:p>
    <w:p w14:paraId="26244F63" w14:textId="77777777" w:rsidR="00FE47FD" w:rsidRPr="0080223C" w:rsidRDefault="00FE47FD" w:rsidP="00C960D2">
      <w:pPr>
        <w:spacing w:line="240" w:lineRule="auto"/>
        <w:jc w:val="both"/>
      </w:pPr>
    </w:p>
    <w:p w14:paraId="15BB8AEA" w14:textId="6AA63DE0" w:rsidR="0033442E" w:rsidRPr="0080223C" w:rsidRDefault="0033442E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80223C">
        <w:rPr>
          <w:rFonts w:ascii="Verdana" w:hAnsi="Verdana" w:cs="Gill Sans Light"/>
          <w:sz w:val="22"/>
          <w:szCs w:val="22"/>
        </w:rPr>
        <w:t xml:space="preserve">Boligen aflåses umiddelbart efter dødsfaldet, og </w:t>
      </w:r>
      <w:r w:rsidR="007B3C69" w:rsidRPr="0080223C">
        <w:rPr>
          <w:rFonts w:ascii="Verdana" w:hAnsi="Verdana" w:cs="Gill Sans Light"/>
          <w:sz w:val="22"/>
          <w:szCs w:val="22"/>
        </w:rPr>
        <w:t>tilbuddet</w:t>
      </w:r>
      <w:r w:rsidR="007C0967" w:rsidRPr="0080223C">
        <w:rPr>
          <w:rFonts w:ascii="Verdana" w:hAnsi="Verdana" w:cs="Gill Sans Light"/>
          <w:sz w:val="22"/>
          <w:szCs w:val="22"/>
        </w:rPr>
        <w:t>/nærmeste pårørende</w:t>
      </w:r>
      <w:r w:rsidRPr="0080223C">
        <w:rPr>
          <w:rFonts w:ascii="Verdana" w:hAnsi="Verdana" w:cs="Gill Sans Light"/>
          <w:sz w:val="22"/>
          <w:szCs w:val="22"/>
        </w:rPr>
        <w:t xml:space="preserve"> anmelder dødsfaldet til skifteretten.</w:t>
      </w:r>
    </w:p>
    <w:p w14:paraId="7A15827A" w14:textId="77777777" w:rsidR="007C0967" w:rsidRPr="0080223C" w:rsidRDefault="007C0967" w:rsidP="00C960D2">
      <w:pPr>
        <w:pStyle w:val="Default"/>
        <w:spacing w:line="360" w:lineRule="auto"/>
        <w:jc w:val="both"/>
        <w:rPr>
          <w:rFonts w:ascii="Verdana" w:hAnsi="Verdana"/>
        </w:rPr>
      </w:pPr>
    </w:p>
    <w:p w14:paraId="0F1764B0" w14:textId="2D06B07A" w:rsidR="0033442E" w:rsidRPr="0080223C" w:rsidRDefault="0033442E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80223C">
        <w:rPr>
          <w:rFonts w:ascii="Verdana" w:hAnsi="Verdana" w:cs="Gill Sans Light"/>
          <w:sz w:val="22"/>
          <w:szCs w:val="22"/>
        </w:rPr>
        <w:t xml:space="preserve">Skifteloven regulerer udtømmende forhold omkring den retlige behandling af dødsboer, og ved dødsfaldets indtræden er dødsboeffekterne at betragte som ”tilhørende” skifteretten, indtil skifteretten har afsluttet </w:t>
      </w:r>
      <w:r w:rsidR="00D87495" w:rsidRPr="0080223C">
        <w:rPr>
          <w:rFonts w:ascii="Verdana" w:hAnsi="Verdana" w:cs="Gill Sans Light"/>
          <w:sz w:val="22"/>
          <w:szCs w:val="22"/>
        </w:rPr>
        <w:t>bo behandlingen</w:t>
      </w:r>
      <w:r w:rsidRPr="0080223C">
        <w:rPr>
          <w:rFonts w:ascii="Verdana" w:hAnsi="Verdana" w:cs="Gill Sans Light"/>
          <w:sz w:val="22"/>
          <w:szCs w:val="22"/>
        </w:rPr>
        <w:t>.</w:t>
      </w:r>
    </w:p>
    <w:p w14:paraId="133ABB94" w14:textId="77777777" w:rsidR="00984A11" w:rsidRPr="0080223C" w:rsidRDefault="00984A11" w:rsidP="00C960D2">
      <w:pPr>
        <w:pStyle w:val="Default"/>
        <w:spacing w:line="360" w:lineRule="auto"/>
        <w:jc w:val="both"/>
        <w:rPr>
          <w:rFonts w:ascii="Verdana" w:hAnsi="Verdana"/>
        </w:rPr>
      </w:pPr>
    </w:p>
    <w:p w14:paraId="7D697529" w14:textId="1E4B0C96" w:rsidR="0033442E" w:rsidRPr="0080223C" w:rsidRDefault="0033442E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80223C">
        <w:rPr>
          <w:rFonts w:ascii="Verdana" w:hAnsi="Verdana" w:cs="Gill Sans Light"/>
          <w:sz w:val="22"/>
          <w:szCs w:val="22"/>
        </w:rPr>
        <w:t xml:space="preserve">Det indebærer, at </w:t>
      </w:r>
      <w:r w:rsidR="007B3C69" w:rsidRPr="0080223C">
        <w:rPr>
          <w:rFonts w:ascii="Verdana" w:hAnsi="Verdana" w:cs="Gill Sans Light"/>
          <w:sz w:val="22"/>
          <w:szCs w:val="22"/>
        </w:rPr>
        <w:t>tilbuddet</w:t>
      </w:r>
      <w:r w:rsidRPr="0080223C">
        <w:rPr>
          <w:rFonts w:ascii="Verdana" w:hAnsi="Verdana" w:cs="Gill Sans Light"/>
          <w:sz w:val="22"/>
          <w:szCs w:val="22"/>
        </w:rPr>
        <w:t xml:space="preserve"> </w:t>
      </w:r>
      <w:r w:rsidR="005148DE" w:rsidRPr="0080223C">
        <w:rPr>
          <w:rFonts w:ascii="Verdana" w:hAnsi="Verdana" w:cs="Gill Sans Light"/>
          <w:sz w:val="22"/>
          <w:szCs w:val="22"/>
        </w:rPr>
        <w:t xml:space="preserve">er </w:t>
      </w:r>
      <w:r w:rsidRPr="0080223C">
        <w:rPr>
          <w:rFonts w:ascii="Verdana" w:hAnsi="Verdana" w:cs="Gill Sans Light"/>
          <w:sz w:val="22"/>
          <w:szCs w:val="22"/>
        </w:rPr>
        <w:t>forpligtet til at opbevare boets aktiver, indtil boet er skiftet, jf. dødsboskiftelovens § 8.</w:t>
      </w:r>
    </w:p>
    <w:p w14:paraId="402E95E2" w14:textId="77777777" w:rsidR="00984A11" w:rsidRPr="0080223C" w:rsidRDefault="00984A11" w:rsidP="00C960D2">
      <w:pPr>
        <w:pStyle w:val="Default"/>
        <w:spacing w:line="360" w:lineRule="auto"/>
        <w:jc w:val="both"/>
        <w:rPr>
          <w:rFonts w:ascii="Verdana" w:hAnsi="Verdana"/>
        </w:rPr>
      </w:pPr>
    </w:p>
    <w:p w14:paraId="6820CE46" w14:textId="6DCF0CCE" w:rsidR="0033442E" w:rsidRPr="0080223C" w:rsidRDefault="0033442E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80223C">
        <w:rPr>
          <w:rFonts w:ascii="Verdana" w:hAnsi="Verdana" w:cs="Gill Sans Light"/>
          <w:sz w:val="22"/>
          <w:szCs w:val="22"/>
        </w:rPr>
        <w:t>Det betyder også, at alle skriftlige fuldmagter</w:t>
      </w:r>
      <w:r w:rsidR="000D7295">
        <w:rPr>
          <w:rFonts w:ascii="Verdana" w:hAnsi="Verdana" w:cs="Gill Sans Light"/>
          <w:sz w:val="22"/>
          <w:szCs w:val="22"/>
        </w:rPr>
        <w:t>, som</w:t>
      </w:r>
      <w:r w:rsidRPr="0080223C">
        <w:rPr>
          <w:rFonts w:ascii="Verdana" w:hAnsi="Verdana" w:cs="Gill Sans Light"/>
          <w:sz w:val="22"/>
          <w:szCs w:val="22"/>
        </w:rPr>
        <w:t xml:space="preserve"> afdøde måtte have givet, bortfalder ved dødsfaldet. Tilsvarende gælder evt. ”stillingsfuldmagter” (advokatfuldmagter)</w:t>
      </w:r>
      <w:r w:rsidR="00BC42C3">
        <w:rPr>
          <w:rFonts w:ascii="Verdana" w:hAnsi="Verdana" w:cs="Gill Sans Light"/>
          <w:sz w:val="22"/>
          <w:szCs w:val="22"/>
        </w:rPr>
        <w:t xml:space="preserve"> som</w:t>
      </w:r>
      <w:r w:rsidRPr="0080223C">
        <w:rPr>
          <w:rFonts w:ascii="Verdana" w:hAnsi="Verdana" w:cs="Gill Sans Light"/>
          <w:sz w:val="22"/>
          <w:szCs w:val="22"/>
        </w:rPr>
        <w:t xml:space="preserve"> nære pårørende kan siges at have haft til at disponere for afdøde, da pågældende var i live.</w:t>
      </w:r>
    </w:p>
    <w:p w14:paraId="4D116D86" w14:textId="77777777" w:rsidR="00984A11" w:rsidRPr="0080223C" w:rsidRDefault="00984A11" w:rsidP="00C960D2">
      <w:pPr>
        <w:pStyle w:val="Default"/>
        <w:spacing w:line="360" w:lineRule="auto"/>
        <w:jc w:val="both"/>
        <w:rPr>
          <w:rFonts w:ascii="Verdana" w:hAnsi="Verdana"/>
        </w:rPr>
      </w:pPr>
    </w:p>
    <w:p w14:paraId="5BA499A8" w14:textId="6E93BC20" w:rsidR="007C0967" w:rsidRPr="0080223C" w:rsidRDefault="0033442E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80223C">
        <w:rPr>
          <w:rFonts w:ascii="Verdana" w:hAnsi="Verdana" w:cs="Gill Sans Light"/>
          <w:sz w:val="22"/>
          <w:szCs w:val="22"/>
        </w:rPr>
        <w:t>De beskrevne retningslinjer vedrører alene de tilfælde, hvor afdøde boede alene. Hvis afdøde var samlevende på tidspunktet for dødens indtræden, vil samleveren/ægtefællen have ret til at opholde sig i boligen, indtil skifteretten har færdigbehandlet sagen, og der evt. findes en ny bolig til pågældende. I disse tilfælde skal der således ikke foretages en registrering af indbo m</w:t>
      </w:r>
      <w:r w:rsidR="00BC42C3">
        <w:rPr>
          <w:rFonts w:ascii="Verdana" w:hAnsi="Verdana" w:cs="Gill Sans Light"/>
          <w:sz w:val="22"/>
          <w:szCs w:val="22"/>
        </w:rPr>
        <w:t>.</w:t>
      </w:r>
      <w:r w:rsidRPr="0080223C">
        <w:rPr>
          <w:rFonts w:ascii="Verdana" w:hAnsi="Verdana" w:cs="Gill Sans Light"/>
          <w:sz w:val="22"/>
          <w:szCs w:val="22"/>
        </w:rPr>
        <w:t>v.</w:t>
      </w:r>
    </w:p>
    <w:p w14:paraId="76CE2BAA" w14:textId="77777777" w:rsidR="00BF6D10" w:rsidRPr="0080223C" w:rsidRDefault="00BF6D10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468C221" w14:textId="12870298" w:rsidR="007C0967" w:rsidRPr="0080223C" w:rsidRDefault="007C0967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80223C">
        <w:rPr>
          <w:rFonts w:ascii="Verdana" w:hAnsi="Verdana"/>
          <w:sz w:val="22"/>
          <w:szCs w:val="22"/>
        </w:rPr>
        <w:t>Hvis tilbuddet er</w:t>
      </w:r>
      <w:r w:rsidR="00B44689">
        <w:rPr>
          <w:rFonts w:ascii="Verdana" w:hAnsi="Verdana"/>
          <w:sz w:val="22"/>
          <w:szCs w:val="22"/>
        </w:rPr>
        <w:t xml:space="preserve"> </w:t>
      </w:r>
      <w:r w:rsidR="00F95D22" w:rsidRPr="0080223C">
        <w:rPr>
          <w:rFonts w:ascii="Verdana" w:hAnsi="Verdana"/>
          <w:sz w:val="22"/>
          <w:szCs w:val="22"/>
        </w:rPr>
        <w:t>ansvarli</w:t>
      </w:r>
      <w:r w:rsidR="00F95D22">
        <w:rPr>
          <w:rFonts w:ascii="Verdana" w:hAnsi="Verdana"/>
          <w:sz w:val="22"/>
          <w:szCs w:val="22"/>
        </w:rPr>
        <w:t>gt</w:t>
      </w:r>
      <w:r w:rsidRPr="0080223C">
        <w:rPr>
          <w:rFonts w:ascii="Verdana" w:hAnsi="Verdana"/>
          <w:sz w:val="22"/>
          <w:szCs w:val="22"/>
        </w:rPr>
        <w:t xml:space="preserve"> for økonomi, skal </w:t>
      </w:r>
      <w:r w:rsidR="007D114C" w:rsidRPr="0080223C">
        <w:rPr>
          <w:rFonts w:ascii="Verdana" w:hAnsi="Verdana"/>
          <w:sz w:val="22"/>
          <w:szCs w:val="22"/>
        </w:rPr>
        <w:t xml:space="preserve">de </w:t>
      </w:r>
      <w:r w:rsidRPr="0080223C">
        <w:rPr>
          <w:rFonts w:ascii="Verdana" w:hAnsi="Verdana"/>
          <w:sz w:val="22"/>
          <w:szCs w:val="22"/>
        </w:rPr>
        <w:t>være opmærksom</w:t>
      </w:r>
      <w:r w:rsidR="007D114C" w:rsidRPr="0080223C">
        <w:rPr>
          <w:rFonts w:ascii="Verdana" w:hAnsi="Verdana"/>
          <w:sz w:val="22"/>
          <w:szCs w:val="22"/>
        </w:rPr>
        <w:t>me</w:t>
      </w:r>
      <w:r w:rsidRPr="0080223C">
        <w:rPr>
          <w:rFonts w:ascii="Verdana" w:hAnsi="Verdana"/>
          <w:sz w:val="22"/>
          <w:szCs w:val="22"/>
        </w:rPr>
        <w:t xml:space="preserve"> på at afmelde tjenester som </w:t>
      </w:r>
      <w:r w:rsidR="007D114C" w:rsidRPr="0080223C">
        <w:rPr>
          <w:rFonts w:ascii="Verdana" w:hAnsi="Verdana"/>
          <w:sz w:val="22"/>
          <w:szCs w:val="22"/>
        </w:rPr>
        <w:t>f.eks.</w:t>
      </w:r>
      <w:r w:rsidRPr="0080223C">
        <w:rPr>
          <w:rFonts w:ascii="Verdana" w:hAnsi="Verdana"/>
          <w:sz w:val="22"/>
          <w:szCs w:val="22"/>
        </w:rPr>
        <w:t xml:space="preserve"> </w:t>
      </w:r>
      <w:r w:rsidR="007D114C" w:rsidRPr="0080223C">
        <w:rPr>
          <w:rFonts w:ascii="Verdana" w:hAnsi="Verdana"/>
          <w:sz w:val="22"/>
          <w:szCs w:val="22"/>
        </w:rPr>
        <w:t>tv-pakke, internet eller andet</w:t>
      </w:r>
      <w:r w:rsidRPr="0080223C">
        <w:rPr>
          <w:rFonts w:ascii="Verdana" w:hAnsi="Verdana"/>
          <w:sz w:val="22"/>
          <w:szCs w:val="22"/>
        </w:rPr>
        <w:t>.</w:t>
      </w:r>
    </w:p>
    <w:p w14:paraId="3D90A7B8" w14:textId="71E763FB" w:rsidR="00F52180" w:rsidRPr="0080223C" w:rsidRDefault="00F52180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F280364" w14:textId="0632B91C" w:rsidR="0033442E" w:rsidRDefault="00F52180" w:rsidP="00C960D2">
      <w:pPr>
        <w:pStyle w:val="Overskrift2"/>
        <w:jc w:val="both"/>
        <w:rPr>
          <w:rFonts w:ascii="Verdana" w:hAnsi="Verdana"/>
          <w:sz w:val="24"/>
          <w:szCs w:val="24"/>
        </w:rPr>
      </w:pPr>
      <w:bookmarkStart w:id="27" w:name="_Toc120531326"/>
      <w:bookmarkStart w:id="28" w:name="_Hlk71621420"/>
      <w:r w:rsidRPr="00A97FA7">
        <w:rPr>
          <w:rFonts w:ascii="Verdana" w:hAnsi="Verdana"/>
          <w:sz w:val="24"/>
          <w:szCs w:val="24"/>
        </w:rPr>
        <w:t>5</w:t>
      </w:r>
      <w:r w:rsidR="005A3E5D" w:rsidRPr="00A97FA7">
        <w:rPr>
          <w:rFonts w:ascii="Verdana" w:hAnsi="Verdana"/>
          <w:sz w:val="24"/>
          <w:szCs w:val="24"/>
        </w:rPr>
        <w:t>.</w:t>
      </w:r>
      <w:r w:rsidR="00FE47FD" w:rsidRPr="00A97FA7">
        <w:rPr>
          <w:rFonts w:ascii="Verdana" w:hAnsi="Verdana"/>
          <w:sz w:val="24"/>
          <w:szCs w:val="24"/>
        </w:rPr>
        <w:t>1</w:t>
      </w:r>
      <w:r w:rsidR="0033442E" w:rsidRPr="00A97FA7">
        <w:rPr>
          <w:rFonts w:ascii="Verdana" w:hAnsi="Verdana"/>
          <w:sz w:val="24"/>
          <w:szCs w:val="24"/>
        </w:rPr>
        <w:t xml:space="preserve"> </w:t>
      </w:r>
      <w:r w:rsidR="00FE47FD" w:rsidRPr="00A97FA7">
        <w:rPr>
          <w:rFonts w:ascii="Verdana" w:hAnsi="Verdana"/>
          <w:sz w:val="24"/>
          <w:szCs w:val="24"/>
        </w:rPr>
        <w:t>Dødsfald a</w:t>
      </w:r>
      <w:r w:rsidR="0033442E" w:rsidRPr="00A97FA7">
        <w:rPr>
          <w:rFonts w:ascii="Verdana" w:hAnsi="Verdana"/>
          <w:sz w:val="24"/>
          <w:szCs w:val="24"/>
        </w:rPr>
        <w:t>lmennyttige lejemål</w:t>
      </w:r>
      <w:r w:rsidR="005C1ECB" w:rsidRPr="00A97FA7">
        <w:rPr>
          <w:rFonts w:ascii="Verdana" w:hAnsi="Verdana"/>
          <w:sz w:val="24"/>
          <w:szCs w:val="24"/>
        </w:rPr>
        <w:t xml:space="preserve"> - § 105</w:t>
      </w:r>
      <w:bookmarkEnd w:id="27"/>
    </w:p>
    <w:p w14:paraId="4204F18F" w14:textId="77777777" w:rsidR="004D165B" w:rsidRPr="004D165B" w:rsidRDefault="004D165B" w:rsidP="00C960D2">
      <w:pPr>
        <w:jc w:val="both"/>
      </w:pPr>
    </w:p>
    <w:p w14:paraId="6B315826" w14:textId="487681E7" w:rsidR="00CF07E0" w:rsidRPr="0080223C" w:rsidRDefault="00BF6D10" w:rsidP="00C960D2">
      <w:pPr>
        <w:jc w:val="both"/>
        <w:rPr>
          <w:i/>
          <w:iCs/>
        </w:rPr>
      </w:pPr>
      <w:r w:rsidRPr="0080223C">
        <w:rPr>
          <w:i/>
          <w:iCs/>
        </w:rPr>
        <w:t xml:space="preserve">Reglerne under punkt </w:t>
      </w:r>
      <w:r w:rsidR="00F01628" w:rsidRPr="0080223C">
        <w:rPr>
          <w:i/>
          <w:iCs/>
        </w:rPr>
        <w:t>5</w:t>
      </w:r>
      <w:r w:rsidRPr="0080223C">
        <w:rPr>
          <w:i/>
          <w:iCs/>
        </w:rPr>
        <w:t xml:space="preserve"> er også gældende for</w:t>
      </w:r>
      <w:r w:rsidR="00C55894">
        <w:rPr>
          <w:i/>
          <w:iCs/>
        </w:rPr>
        <w:t xml:space="preserve"> </w:t>
      </w:r>
      <w:r w:rsidR="00F85381">
        <w:rPr>
          <w:i/>
          <w:iCs/>
        </w:rPr>
        <w:t>§</w:t>
      </w:r>
      <w:r w:rsidR="00C55894">
        <w:rPr>
          <w:i/>
          <w:iCs/>
        </w:rPr>
        <w:t xml:space="preserve"> </w:t>
      </w:r>
      <w:r w:rsidR="00F85381">
        <w:rPr>
          <w:i/>
          <w:iCs/>
        </w:rPr>
        <w:t>85 samt</w:t>
      </w:r>
      <w:r w:rsidRPr="0080223C">
        <w:rPr>
          <w:i/>
          <w:iCs/>
        </w:rPr>
        <w:t xml:space="preserve"> § 105, herudover er nedenstående gældende. </w:t>
      </w:r>
    </w:p>
    <w:p w14:paraId="02FFE306" w14:textId="72AF58A5" w:rsidR="0033442E" w:rsidRPr="0080223C" w:rsidRDefault="003F4C5A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80223C">
        <w:rPr>
          <w:rFonts w:ascii="Verdana" w:hAnsi="Verdana" w:cs="Gill Sans Light"/>
          <w:sz w:val="22"/>
          <w:szCs w:val="22"/>
        </w:rPr>
        <w:t>Borger</w:t>
      </w:r>
      <w:r w:rsidR="0033442E" w:rsidRPr="0080223C">
        <w:rPr>
          <w:rFonts w:ascii="Verdana" w:hAnsi="Verdana" w:cs="Gill Sans Light"/>
          <w:sz w:val="22"/>
          <w:szCs w:val="22"/>
        </w:rPr>
        <w:t xml:space="preserve">e som bor i en almennyttig </w:t>
      </w:r>
      <w:r w:rsidR="00C10FB5" w:rsidRPr="0080223C">
        <w:rPr>
          <w:rFonts w:ascii="Verdana" w:hAnsi="Verdana" w:cs="Gill Sans Light"/>
          <w:sz w:val="22"/>
          <w:szCs w:val="22"/>
        </w:rPr>
        <w:t>bolig,</w:t>
      </w:r>
      <w:r w:rsidR="0033442E" w:rsidRPr="0080223C">
        <w:rPr>
          <w:rFonts w:ascii="Verdana" w:hAnsi="Verdana" w:cs="Gill Sans Light"/>
          <w:sz w:val="22"/>
          <w:szCs w:val="22"/>
        </w:rPr>
        <w:t xml:space="preserve"> er omfattet af almenboligloven. </w:t>
      </w:r>
      <w:r w:rsidRPr="0080223C">
        <w:rPr>
          <w:rFonts w:ascii="Verdana" w:hAnsi="Verdana" w:cs="Gill Sans Light"/>
          <w:sz w:val="22"/>
          <w:szCs w:val="22"/>
        </w:rPr>
        <w:t>Borger</w:t>
      </w:r>
      <w:r w:rsidR="0033442E" w:rsidRPr="0080223C">
        <w:rPr>
          <w:rFonts w:ascii="Verdana" w:hAnsi="Verdana" w:cs="Gill Sans Light"/>
          <w:sz w:val="22"/>
          <w:szCs w:val="22"/>
        </w:rPr>
        <w:t xml:space="preserve">en har indgået en selvstændig lejekontrakt med boligselskabet. Boligen betragtes herefter som </w:t>
      </w:r>
      <w:r w:rsidRPr="0080223C">
        <w:rPr>
          <w:rFonts w:ascii="Verdana" w:hAnsi="Verdana" w:cs="Gill Sans Light"/>
          <w:sz w:val="22"/>
          <w:szCs w:val="22"/>
        </w:rPr>
        <w:t>borger</w:t>
      </w:r>
      <w:r w:rsidR="0033442E" w:rsidRPr="0080223C">
        <w:rPr>
          <w:rFonts w:ascii="Verdana" w:hAnsi="Verdana" w:cs="Gill Sans Light"/>
          <w:sz w:val="22"/>
          <w:szCs w:val="22"/>
        </w:rPr>
        <w:t>es egen private bolig.</w:t>
      </w:r>
    </w:p>
    <w:p w14:paraId="4BE8A841" w14:textId="77777777" w:rsidR="00984A11" w:rsidRPr="0080223C" w:rsidRDefault="00984A11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3DA2AE7" w14:textId="5B35C8F0" w:rsidR="0033442E" w:rsidRPr="0080223C" w:rsidRDefault="00912AF0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>
        <w:rPr>
          <w:rFonts w:ascii="Verdana" w:hAnsi="Verdana" w:cs="Gill Sans Light"/>
          <w:sz w:val="22"/>
          <w:szCs w:val="22"/>
        </w:rPr>
        <w:lastRenderedPageBreak/>
        <w:t>Afdelingsledere</w:t>
      </w:r>
      <w:r w:rsidR="0033442E" w:rsidRPr="0080223C">
        <w:rPr>
          <w:rFonts w:ascii="Verdana" w:hAnsi="Verdana" w:cs="Gill Sans Light"/>
          <w:sz w:val="22"/>
          <w:szCs w:val="22"/>
        </w:rPr>
        <w:t>n er ansvarlig for at</w:t>
      </w:r>
      <w:r w:rsidR="0032495E">
        <w:rPr>
          <w:rFonts w:ascii="Verdana" w:hAnsi="Verdana" w:cs="Gill Sans Light"/>
          <w:sz w:val="22"/>
          <w:szCs w:val="22"/>
        </w:rPr>
        <w:t xml:space="preserve"> </w:t>
      </w:r>
      <w:r w:rsidR="0033442E" w:rsidRPr="0080223C">
        <w:rPr>
          <w:rFonts w:ascii="Verdana" w:hAnsi="Verdana" w:cs="Gill Sans Light"/>
          <w:sz w:val="22"/>
          <w:szCs w:val="22"/>
        </w:rPr>
        <w:t>boligselskabet</w:t>
      </w:r>
      <w:r w:rsidR="00F85381">
        <w:rPr>
          <w:rFonts w:ascii="Verdana" w:hAnsi="Verdana" w:cs="Gill Sans Light"/>
          <w:sz w:val="22"/>
          <w:szCs w:val="22"/>
        </w:rPr>
        <w:t xml:space="preserve"> bliver orienteret</w:t>
      </w:r>
      <w:r w:rsidR="0033442E" w:rsidRPr="0080223C">
        <w:rPr>
          <w:rFonts w:ascii="Verdana" w:hAnsi="Verdana" w:cs="Gill Sans Light"/>
          <w:sz w:val="22"/>
          <w:szCs w:val="22"/>
        </w:rPr>
        <w:t xml:space="preserve"> om dødsfaldet. </w:t>
      </w:r>
    </w:p>
    <w:p w14:paraId="6851AD72" w14:textId="77777777" w:rsidR="00984A11" w:rsidRPr="0080223C" w:rsidRDefault="00984A11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A7FAF9" w14:textId="32A87071" w:rsidR="0033442E" w:rsidRPr="0080223C" w:rsidRDefault="0033442E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80223C">
        <w:rPr>
          <w:rFonts w:ascii="Verdana" w:hAnsi="Verdana" w:cs="Gill Sans Light"/>
          <w:sz w:val="22"/>
          <w:szCs w:val="22"/>
        </w:rPr>
        <w:t xml:space="preserve">Boliger omfattet af almenboligloven kan først ryddes, når der er udstedt skifteretsattest. </w:t>
      </w:r>
    </w:p>
    <w:p w14:paraId="02EE7898" w14:textId="77777777" w:rsidR="00984A11" w:rsidRPr="0080223C" w:rsidRDefault="00984A11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DD6F52E" w14:textId="43F77C3F" w:rsidR="00190175" w:rsidRPr="0080223C" w:rsidRDefault="0033442E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80223C">
        <w:rPr>
          <w:rFonts w:ascii="Verdana" w:hAnsi="Verdana" w:cs="Gill Sans Light"/>
          <w:sz w:val="22"/>
          <w:szCs w:val="22"/>
        </w:rPr>
        <w:t xml:space="preserve">Skifteretsattesten indeholder oplysning om, hvem der har råderetten over </w:t>
      </w:r>
      <w:r w:rsidR="003F4C5A" w:rsidRPr="0080223C">
        <w:rPr>
          <w:rFonts w:ascii="Verdana" w:hAnsi="Verdana" w:cs="Gill Sans Light"/>
          <w:sz w:val="22"/>
          <w:szCs w:val="22"/>
        </w:rPr>
        <w:t>borger</w:t>
      </w:r>
      <w:r w:rsidRPr="0080223C">
        <w:rPr>
          <w:rFonts w:ascii="Verdana" w:hAnsi="Verdana" w:cs="Gill Sans Light"/>
          <w:sz w:val="22"/>
          <w:szCs w:val="22"/>
        </w:rPr>
        <w:t xml:space="preserve">ens aktiver, herunder indbo. Hvis der ikke er arvinger, vil skifteretten oplyse </w:t>
      </w:r>
      <w:r w:rsidR="007B3C69" w:rsidRPr="0080223C">
        <w:rPr>
          <w:rFonts w:ascii="Verdana" w:hAnsi="Verdana" w:cs="Gill Sans Light"/>
          <w:sz w:val="22"/>
          <w:szCs w:val="22"/>
        </w:rPr>
        <w:t>tilbuddet</w:t>
      </w:r>
      <w:r w:rsidRPr="0080223C">
        <w:rPr>
          <w:rFonts w:ascii="Verdana" w:hAnsi="Verdana" w:cs="Gill Sans Light"/>
          <w:sz w:val="22"/>
          <w:szCs w:val="22"/>
        </w:rPr>
        <w:t>s leder</w:t>
      </w:r>
      <w:r w:rsidR="00574448" w:rsidRPr="0080223C">
        <w:rPr>
          <w:rFonts w:ascii="Verdana" w:hAnsi="Verdana" w:cs="Gill Sans Light"/>
          <w:sz w:val="22"/>
          <w:szCs w:val="22"/>
        </w:rPr>
        <w:t xml:space="preserve"> om</w:t>
      </w:r>
      <w:r w:rsidR="00BC42C3">
        <w:rPr>
          <w:rFonts w:ascii="Verdana" w:hAnsi="Verdana" w:cs="Gill Sans Light"/>
          <w:sz w:val="22"/>
          <w:szCs w:val="22"/>
        </w:rPr>
        <w:t>,</w:t>
      </w:r>
      <w:r w:rsidR="00574448" w:rsidRPr="0080223C">
        <w:rPr>
          <w:rFonts w:ascii="Verdana" w:hAnsi="Verdana" w:cs="Gill Sans Light"/>
          <w:sz w:val="22"/>
          <w:szCs w:val="22"/>
        </w:rPr>
        <w:t xml:space="preserve"> at boligen kan ryddes.</w:t>
      </w:r>
      <w:r w:rsidRPr="0080223C">
        <w:rPr>
          <w:rFonts w:ascii="Verdana" w:hAnsi="Verdana" w:cs="Gill Sans Light"/>
          <w:sz w:val="22"/>
          <w:szCs w:val="22"/>
        </w:rPr>
        <w:t xml:space="preserve"> </w:t>
      </w:r>
    </w:p>
    <w:p w14:paraId="1710714F" w14:textId="77777777" w:rsidR="00984A11" w:rsidRPr="0080223C" w:rsidRDefault="00984A11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D375E61" w14:textId="4F17D7A9" w:rsidR="00AC4DEB" w:rsidRPr="0080223C" w:rsidRDefault="000A15EB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80223C">
        <w:rPr>
          <w:rFonts w:ascii="Verdana" w:hAnsi="Verdana" w:cs="Gill Sans Light"/>
          <w:sz w:val="22"/>
          <w:szCs w:val="22"/>
        </w:rPr>
        <w:t>D</w:t>
      </w:r>
      <w:r w:rsidR="00AC4DEB" w:rsidRPr="0080223C">
        <w:rPr>
          <w:rFonts w:ascii="Verdana" w:hAnsi="Verdana" w:cs="Gill Sans Light"/>
          <w:sz w:val="22"/>
          <w:szCs w:val="22"/>
        </w:rPr>
        <w:t>et kan vare 1-2 måneder før boet kan ryddes, og en ny lejer kan flytte ind.</w:t>
      </w:r>
    </w:p>
    <w:p w14:paraId="60B9410A" w14:textId="77777777" w:rsidR="00984A11" w:rsidRPr="0080223C" w:rsidRDefault="00984A11" w:rsidP="00C960D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EC0A334" w14:textId="45A0687B" w:rsidR="001E4D07" w:rsidRPr="0080223C" w:rsidRDefault="00AC4DEB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80223C">
        <w:rPr>
          <w:rFonts w:ascii="Verdana" w:hAnsi="Verdana" w:cs="Gill Sans Light"/>
          <w:sz w:val="22"/>
          <w:szCs w:val="22"/>
        </w:rPr>
        <w:t xml:space="preserve">For at fremme skifterettens sagsbehandling, </w:t>
      </w:r>
      <w:proofErr w:type="gramStart"/>
      <w:r w:rsidRPr="0080223C">
        <w:rPr>
          <w:rFonts w:ascii="Verdana" w:hAnsi="Verdana" w:cs="Gill Sans Light"/>
          <w:sz w:val="22"/>
          <w:szCs w:val="22"/>
        </w:rPr>
        <w:t>således at</w:t>
      </w:r>
      <w:proofErr w:type="gramEnd"/>
      <w:r w:rsidRPr="0080223C">
        <w:rPr>
          <w:rFonts w:ascii="Verdana" w:hAnsi="Verdana" w:cs="Gill Sans Light"/>
          <w:sz w:val="22"/>
          <w:szCs w:val="22"/>
        </w:rPr>
        <w:t xml:space="preserve"> boligen snarest mulig kan udlejes til en </w:t>
      </w:r>
      <w:r w:rsidR="000A15EB" w:rsidRPr="0080223C">
        <w:rPr>
          <w:rFonts w:ascii="Verdana" w:hAnsi="Verdana" w:cs="Gill Sans Light"/>
          <w:sz w:val="22"/>
          <w:szCs w:val="22"/>
        </w:rPr>
        <w:t xml:space="preserve">ny </w:t>
      </w:r>
      <w:r w:rsidR="003F4C5A" w:rsidRPr="0080223C">
        <w:rPr>
          <w:rFonts w:ascii="Verdana" w:hAnsi="Verdana" w:cs="Gill Sans Light"/>
          <w:sz w:val="22"/>
          <w:szCs w:val="22"/>
        </w:rPr>
        <w:t>borger</w:t>
      </w:r>
      <w:r w:rsidR="000A15EB" w:rsidRPr="0080223C">
        <w:rPr>
          <w:rFonts w:ascii="Verdana" w:hAnsi="Verdana" w:cs="Gill Sans Light"/>
          <w:sz w:val="22"/>
          <w:szCs w:val="22"/>
        </w:rPr>
        <w:t xml:space="preserve">, kan </w:t>
      </w:r>
      <w:r w:rsidR="00912AF0">
        <w:rPr>
          <w:rFonts w:ascii="Verdana" w:hAnsi="Verdana" w:cs="Gill Sans Light"/>
          <w:sz w:val="22"/>
          <w:szCs w:val="22"/>
        </w:rPr>
        <w:t>afdelingsledere</w:t>
      </w:r>
      <w:r w:rsidR="000A15EB" w:rsidRPr="0080223C">
        <w:rPr>
          <w:rFonts w:ascii="Verdana" w:hAnsi="Verdana" w:cs="Gill Sans Light"/>
          <w:sz w:val="22"/>
          <w:szCs w:val="22"/>
        </w:rPr>
        <w:t>n</w:t>
      </w:r>
      <w:r w:rsidRPr="0080223C">
        <w:rPr>
          <w:rFonts w:ascii="Verdana" w:hAnsi="Verdana" w:cs="Gill Sans Light"/>
          <w:sz w:val="22"/>
          <w:szCs w:val="22"/>
        </w:rPr>
        <w:t xml:space="preserve"> indgive en begrundet anmodning til skifteretten om en hurtig sagsbehandling. </w:t>
      </w:r>
      <w:r w:rsidR="00BC42C3">
        <w:rPr>
          <w:rFonts w:ascii="Verdana" w:hAnsi="Verdana" w:cs="Gill Sans Light"/>
          <w:sz w:val="22"/>
          <w:szCs w:val="22"/>
        </w:rPr>
        <w:t>T</w:t>
      </w:r>
      <w:r w:rsidR="007B3C69" w:rsidRPr="0080223C">
        <w:rPr>
          <w:rFonts w:ascii="Verdana" w:hAnsi="Verdana" w:cs="Gill Sans Light"/>
          <w:sz w:val="22"/>
          <w:szCs w:val="22"/>
        </w:rPr>
        <w:t>ilbuddet</w:t>
      </w:r>
      <w:r w:rsidRPr="0080223C">
        <w:rPr>
          <w:rFonts w:ascii="Verdana" w:hAnsi="Verdana" w:cs="Gill Sans Light"/>
          <w:sz w:val="22"/>
          <w:szCs w:val="22"/>
        </w:rPr>
        <w:t xml:space="preserve"> kan alternativt anmode om, at der dispenseres fra ovennævnte, hvorefter boet ikke kan ryddes før, der er udstedt skifteretsattest. </w:t>
      </w:r>
    </w:p>
    <w:p w14:paraId="7E89843A" w14:textId="77777777" w:rsidR="00F85381" w:rsidRDefault="00F85381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</w:p>
    <w:p w14:paraId="233A2CBE" w14:textId="0E80CEC8" w:rsidR="00984A11" w:rsidRDefault="00AC4DEB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80223C">
        <w:rPr>
          <w:rFonts w:ascii="Verdana" w:hAnsi="Verdana" w:cs="Gill Sans Light"/>
          <w:sz w:val="22"/>
          <w:szCs w:val="22"/>
        </w:rPr>
        <w:t xml:space="preserve">Hvis </w:t>
      </w:r>
      <w:r w:rsidR="00B44689">
        <w:rPr>
          <w:rFonts w:ascii="Verdana" w:hAnsi="Verdana" w:cs="Gill Sans Light"/>
          <w:sz w:val="22"/>
          <w:szCs w:val="22"/>
        </w:rPr>
        <w:t>t</w:t>
      </w:r>
      <w:r w:rsidR="007B3C69" w:rsidRPr="0080223C">
        <w:rPr>
          <w:rFonts w:ascii="Verdana" w:hAnsi="Verdana" w:cs="Gill Sans Light"/>
          <w:sz w:val="22"/>
          <w:szCs w:val="22"/>
        </w:rPr>
        <w:t>ilbuddet</w:t>
      </w:r>
      <w:r w:rsidRPr="0080223C">
        <w:rPr>
          <w:rFonts w:ascii="Verdana" w:hAnsi="Verdana" w:cs="Gill Sans Light"/>
          <w:sz w:val="22"/>
          <w:szCs w:val="22"/>
        </w:rPr>
        <w:t xml:space="preserve"> har kendskab til</w:t>
      </w:r>
      <w:r w:rsidR="00BC42C3">
        <w:rPr>
          <w:rFonts w:ascii="Verdana" w:hAnsi="Verdana" w:cs="Gill Sans Light"/>
          <w:sz w:val="22"/>
          <w:szCs w:val="22"/>
        </w:rPr>
        <w:t>, at</w:t>
      </w:r>
      <w:r w:rsidRPr="0080223C">
        <w:rPr>
          <w:rFonts w:ascii="Verdana" w:hAnsi="Verdana" w:cs="Gill Sans Light"/>
          <w:sz w:val="22"/>
          <w:szCs w:val="22"/>
        </w:rPr>
        <w:t xml:space="preserve"> der er evt. pårørende, bør </w:t>
      </w:r>
      <w:r w:rsidR="00B44689">
        <w:rPr>
          <w:rFonts w:ascii="Verdana" w:hAnsi="Verdana" w:cs="Gill Sans Light"/>
          <w:sz w:val="22"/>
          <w:szCs w:val="22"/>
        </w:rPr>
        <w:t>t</w:t>
      </w:r>
      <w:r w:rsidR="007B3C69" w:rsidRPr="0080223C">
        <w:rPr>
          <w:rFonts w:ascii="Verdana" w:hAnsi="Verdana" w:cs="Gill Sans Light"/>
          <w:sz w:val="22"/>
          <w:szCs w:val="22"/>
        </w:rPr>
        <w:t>ilbuddet</w:t>
      </w:r>
      <w:r w:rsidRPr="0080223C">
        <w:rPr>
          <w:rFonts w:ascii="Verdana" w:hAnsi="Verdana" w:cs="Gill Sans Light"/>
          <w:sz w:val="22"/>
          <w:szCs w:val="22"/>
        </w:rPr>
        <w:t xml:space="preserve"> aftale med de pårørende, at boligen ryddes senest 14 dage efter, at skifteretten har afsluttet boet. </w:t>
      </w:r>
      <w:bookmarkEnd w:id="28"/>
    </w:p>
    <w:p w14:paraId="664945A4" w14:textId="4ED14AC1" w:rsidR="0098431F" w:rsidRDefault="00F85381" w:rsidP="00EB43F7">
      <w:pPr>
        <w:pStyle w:val="Pa3"/>
        <w:spacing w:line="360" w:lineRule="auto"/>
        <w:jc w:val="both"/>
        <w:rPr>
          <w:rFonts w:ascii="Verdana" w:hAnsi="Verdana" w:cs="Gill Sans Light"/>
          <w:i/>
          <w:iCs/>
          <w:sz w:val="22"/>
          <w:szCs w:val="22"/>
        </w:rPr>
      </w:pPr>
      <w:r w:rsidRPr="00F85381">
        <w:rPr>
          <w:rFonts w:ascii="Verdana" w:hAnsi="Verdana" w:cs="Gill Sans Light"/>
          <w:i/>
          <w:iCs/>
          <w:sz w:val="22"/>
          <w:szCs w:val="22"/>
        </w:rPr>
        <w:t>Dette er også gældende for § 85 borgere, hvor en medarbejder er inde over økonomien.</w:t>
      </w:r>
    </w:p>
    <w:p w14:paraId="4E2DBA3C" w14:textId="7BFADEEF" w:rsidR="00EB43F7" w:rsidRPr="00EB43F7" w:rsidRDefault="00EB43F7" w:rsidP="00EB43F7">
      <w:pPr>
        <w:pStyle w:val="Default"/>
      </w:pPr>
    </w:p>
    <w:p w14:paraId="576D2307" w14:textId="47D58B2E" w:rsidR="00F52180" w:rsidRDefault="00F52180" w:rsidP="00C960D2">
      <w:pPr>
        <w:pStyle w:val="Overskrift2"/>
        <w:spacing w:line="360" w:lineRule="auto"/>
        <w:jc w:val="both"/>
        <w:rPr>
          <w:rFonts w:ascii="Verdana" w:hAnsi="Verdana"/>
          <w:sz w:val="24"/>
          <w:szCs w:val="24"/>
        </w:rPr>
      </w:pPr>
      <w:bookmarkStart w:id="29" w:name="_Toc120531327"/>
      <w:r w:rsidRPr="00A97FA7">
        <w:rPr>
          <w:rFonts w:ascii="Verdana" w:hAnsi="Verdana"/>
          <w:sz w:val="24"/>
          <w:szCs w:val="24"/>
        </w:rPr>
        <w:t>5</w:t>
      </w:r>
      <w:r w:rsidR="005A3E5D" w:rsidRPr="00A97FA7">
        <w:rPr>
          <w:rFonts w:ascii="Verdana" w:hAnsi="Verdana"/>
          <w:sz w:val="24"/>
          <w:szCs w:val="24"/>
        </w:rPr>
        <w:t>.</w:t>
      </w:r>
      <w:r w:rsidR="00FE47FD" w:rsidRPr="00A97FA7">
        <w:rPr>
          <w:rFonts w:ascii="Verdana" w:hAnsi="Verdana"/>
          <w:sz w:val="24"/>
          <w:szCs w:val="24"/>
        </w:rPr>
        <w:t>2</w:t>
      </w:r>
      <w:r w:rsidR="00AC4DEB" w:rsidRPr="00A97FA7">
        <w:rPr>
          <w:rFonts w:ascii="Verdana" w:hAnsi="Verdana"/>
          <w:sz w:val="24"/>
          <w:szCs w:val="24"/>
        </w:rPr>
        <w:t xml:space="preserve"> Døgntilbud efter servicelovens §§ 107 og 108</w:t>
      </w:r>
      <w:bookmarkEnd w:id="29"/>
    </w:p>
    <w:p w14:paraId="59DA0554" w14:textId="77777777" w:rsidR="004D165B" w:rsidRPr="004D165B" w:rsidRDefault="004D165B" w:rsidP="00C960D2">
      <w:pPr>
        <w:jc w:val="both"/>
      </w:pPr>
    </w:p>
    <w:p w14:paraId="287B072A" w14:textId="508557B2" w:rsidR="00FE47FD" w:rsidRPr="0080223C" w:rsidRDefault="00F52180" w:rsidP="00C960D2">
      <w:pPr>
        <w:jc w:val="both"/>
        <w:rPr>
          <w:i/>
          <w:iCs/>
        </w:rPr>
      </w:pPr>
      <w:r w:rsidRPr="0080223C">
        <w:rPr>
          <w:i/>
          <w:iCs/>
        </w:rPr>
        <w:t xml:space="preserve">Reglerne under punkt </w:t>
      </w:r>
      <w:r w:rsidR="00F01628" w:rsidRPr="0080223C">
        <w:rPr>
          <w:i/>
          <w:iCs/>
        </w:rPr>
        <w:t>5</w:t>
      </w:r>
      <w:r w:rsidRPr="0080223C">
        <w:rPr>
          <w:i/>
          <w:iCs/>
        </w:rPr>
        <w:t xml:space="preserve"> er også gældende fo</w:t>
      </w:r>
      <w:r w:rsidR="00F85381">
        <w:rPr>
          <w:i/>
          <w:iCs/>
        </w:rPr>
        <w:t>r</w:t>
      </w:r>
      <w:r w:rsidRPr="0080223C">
        <w:rPr>
          <w:i/>
          <w:iCs/>
        </w:rPr>
        <w:t xml:space="preserve"> §§</w:t>
      </w:r>
      <w:r w:rsidR="00BC42C3">
        <w:rPr>
          <w:i/>
          <w:iCs/>
        </w:rPr>
        <w:t xml:space="preserve"> </w:t>
      </w:r>
      <w:r w:rsidRPr="0080223C">
        <w:rPr>
          <w:i/>
          <w:iCs/>
        </w:rPr>
        <w:t xml:space="preserve">107 og 108, herudover er nedenstående gældende. </w:t>
      </w:r>
    </w:p>
    <w:p w14:paraId="3AA074F2" w14:textId="26822DB8" w:rsidR="00DF55C3" w:rsidRPr="0080223C" w:rsidRDefault="00AC4DEB" w:rsidP="00C960D2">
      <w:pPr>
        <w:pStyle w:val="Pa3"/>
        <w:spacing w:line="360" w:lineRule="auto"/>
        <w:jc w:val="both"/>
        <w:rPr>
          <w:rFonts w:ascii="Verdana" w:hAnsi="Verdana" w:cs="Gill Sans Light"/>
          <w:sz w:val="22"/>
          <w:szCs w:val="22"/>
        </w:rPr>
      </w:pPr>
      <w:r w:rsidRPr="0080223C">
        <w:rPr>
          <w:rFonts w:ascii="Verdana" w:hAnsi="Verdana" w:cs="Gill Sans Light"/>
          <w:sz w:val="22"/>
          <w:szCs w:val="22"/>
        </w:rPr>
        <w:t xml:space="preserve">Hvis der er tale om et døgntilbud, som ikke er omfattet af almenboligloven, gælder særlige retningslinjer, idet </w:t>
      </w:r>
      <w:r w:rsidR="00B44689">
        <w:rPr>
          <w:rFonts w:ascii="Verdana" w:hAnsi="Verdana" w:cs="Gill Sans Light"/>
          <w:sz w:val="22"/>
          <w:szCs w:val="22"/>
        </w:rPr>
        <w:t>t</w:t>
      </w:r>
      <w:r w:rsidR="007B3C69" w:rsidRPr="0080223C">
        <w:rPr>
          <w:rFonts w:ascii="Verdana" w:hAnsi="Verdana" w:cs="Gill Sans Light"/>
          <w:sz w:val="22"/>
          <w:szCs w:val="22"/>
        </w:rPr>
        <w:t>ilbuddet</w:t>
      </w:r>
      <w:r w:rsidRPr="0080223C">
        <w:rPr>
          <w:rFonts w:ascii="Verdana" w:hAnsi="Verdana" w:cs="Gill Sans Light"/>
          <w:sz w:val="22"/>
          <w:szCs w:val="22"/>
        </w:rPr>
        <w:t xml:space="preserve"> har mulighed for at deponere dødsboeffekterne, indtil skifteretten har afsluttet dødsbobehandlingen.</w:t>
      </w:r>
      <w:r w:rsidR="00DF55C3" w:rsidRPr="0080223C">
        <w:rPr>
          <w:rFonts w:ascii="Verdana" w:hAnsi="Verdana" w:cs="Gill Sans Light"/>
          <w:sz w:val="22"/>
          <w:szCs w:val="22"/>
        </w:rPr>
        <w:t xml:space="preserve"> </w:t>
      </w:r>
    </w:p>
    <w:sectPr w:rsidR="00DF55C3" w:rsidRPr="0080223C" w:rsidSect="00AC4DEB">
      <w:headerReference w:type="default" r:id="rId12"/>
      <w:footerReference w:type="default" r:id="rId13"/>
      <w:headerReference w:type="first" r:id="rId14"/>
      <w:pgSz w:w="11906" w:h="16838"/>
      <w:pgMar w:top="1276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B310" w14:textId="77777777" w:rsidR="007126F5" w:rsidRDefault="007126F5" w:rsidP="002336C5">
      <w:pPr>
        <w:spacing w:after="0" w:line="240" w:lineRule="auto"/>
      </w:pPr>
      <w:r>
        <w:separator/>
      </w:r>
    </w:p>
  </w:endnote>
  <w:endnote w:type="continuationSeparator" w:id="0">
    <w:p w14:paraId="52760F64" w14:textId="77777777" w:rsidR="007126F5" w:rsidRDefault="007126F5" w:rsidP="002336C5">
      <w:pPr>
        <w:spacing w:after="0" w:line="240" w:lineRule="auto"/>
      </w:pPr>
      <w:r>
        <w:continuationSeparator/>
      </w:r>
    </w:p>
  </w:endnote>
  <w:endnote w:type="continuationNotice" w:id="1">
    <w:p w14:paraId="31A426AB" w14:textId="77777777" w:rsidR="007126F5" w:rsidRDefault="00712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Light">
    <w:altName w:val="Gill Sans Nov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213937"/>
      <w:docPartObj>
        <w:docPartGallery w:val="Page Numbers (Bottom of Page)"/>
        <w:docPartUnique/>
      </w:docPartObj>
    </w:sdtPr>
    <w:sdtContent>
      <w:p w14:paraId="15F8E51A" w14:textId="644B4E8C" w:rsidR="006B3EE3" w:rsidRDefault="006B3EE3">
        <w:pPr>
          <w:pStyle w:val="Sidefod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C3C7557" wp14:editId="013911A4">
                  <wp:extent cx="5467350" cy="45085"/>
                  <wp:effectExtent l="0" t="9525" r="0" b="2540"/>
                  <wp:docPr id="5" name="Rutediagram: Beslutning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arto="http://schemas.microsoft.com/office/word/2006/arto" xmlns:a14="http://schemas.microsoft.com/office/drawing/2010/main" xmlns:a="http://schemas.openxmlformats.org/drawingml/2006/main">
              <w:pict w14:anchorId="57615F74">
                <v:shapetype id="_x0000_t110" coordsize="21600,21600" o:spt="110" path="m10800,l,10800,10800,21600,21600,10800xe" w14:anchorId="54E3A121">
                  <v:stroke joinstyle="miter"/>
                  <v:path textboxrect="5400,5400,16200,16200" gradientshapeok="t" o:connecttype="rect"/>
                </v:shapetype>
                <v:shape id="Rutediagram: Beslutning 5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Light horizontal" o:spid="_x0000_s1026" fillcolor="black" stroked="f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>
                  <v:fill type="pattern" o:title="" r:id="rId1"/>
                  <w10:anchorlock/>
                </v:shape>
              </w:pict>
            </mc:Fallback>
          </mc:AlternateContent>
        </w:r>
      </w:p>
      <w:p w14:paraId="0879E5CC" w14:textId="458D999F" w:rsidR="006B3EE3" w:rsidRDefault="006B3EE3">
        <w:pPr>
          <w:pStyle w:val="Sidefod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A31BE1" w14:textId="77777777" w:rsidR="00713A96" w:rsidRDefault="00713A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CC49" w14:textId="77777777" w:rsidR="007126F5" w:rsidRDefault="007126F5" w:rsidP="002336C5">
      <w:pPr>
        <w:spacing w:after="0" w:line="240" w:lineRule="auto"/>
      </w:pPr>
      <w:r>
        <w:separator/>
      </w:r>
    </w:p>
  </w:footnote>
  <w:footnote w:type="continuationSeparator" w:id="0">
    <w:p w14:paraId="0E63E18A" w14:textId="77777777" w:rsidR="007126F5" w:rsidRDefault="007126F5" w:rsidP="002336C5">
      <w:pPr>
        <w:spacing w:after="0" w:line="240" w:lineRule="auto"/>
      </w:pPr>
      <w:r>
        <w:continuationSeparator/>
      </w:r>
    </w:p>
  </w:footnote>
  <w:footnote w:type="continuationNotice" w:id="1">
    <w:p w14:paraId="54E244F2" w14:textId="77777777" w:rsidR="007126F5" w:rsidRDefault="007126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5C8E" w14:textId="36DD4854" w:rsidR="00FF2D75" w:rsidRDefault="00FF2D75">
    <w:pPr>
      <w:pStyle w:val="Sidehoved"/>
      <w:pBdr>
        <w:bottom w:val="single" w:sz="12" w:space="1" w:color="auto"/>
      </w:pBdr>
    </w:pPr>
  </w:p>
  <w:p w14:paraId="0D5FFF99" w14:textId="77777777" w:rsidR="00FF2D75" w:rsidRDefault="00FF2D7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678"/>
      <w:gridCol w:w="4678"/>
    </w:tblGrid>
    <w:tr w:rsidR="00713A96" w14:paraId="6E5D6203" w14:textId="77777777" w:rsidTr="00340472">
      <w:trPr>
        <w:trHeight w:val="981"/>
        <w:tblHeader/>
      </w:trPr>
      <w:tc>
        <w:tcPr>
          <w:tcW w:w="4678" w:type="dxa"/>
          <w:tcMar>
            <w:left w:w="0" w:type="dxa"/>
            <w:right w:w="0" w:type="dxa"/>
          </w:tcMar>
          <w:vAlign w:val="bottom"/>
        </w:tcPr>
        <w:p w14:paraId="67226D76" w14:textId="23F88018" w:rsidR="00713A96" w:rsidRDefault="00EA69C5" w:rsidP="00340472">
          <w:pPr>
            <w:pStyle w:val="Sidehoved"/>
            <w:tabs>
              <w:tab w:val="left" w:pos="315"/>
            </w:tabs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58240" behindDoc="1" locked="0" layoutInCell="1" allowOverlap="1" wp14:anchorId="1A71D48C" wp14:editId="07C50A7B">
                <wp:simplePos x="0" y="0"/>
                <wp:positionH relativeFrom="page">
                  <wp:posOffset>-162560</wp:posOffset>
                </wp:positionH>
                <wp:positionV relativeFrom="page">
                  <wp:posOffset>4445</wp:posOffset>
                </wp:positionV>
                <wp:extent cx="1657985" cy="539750"/>
                <wp:effectExtent l="0" t="0" r="0" b="0"/>
                <wp:wrapNone/>
                <wp:docPr id="3" name="Billede 3" descr="Logo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98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13A96">
            <w:tab/>
          </w:r>
        </w:p>
        <w:p w14:paraId="2ECE23E1" w14:textId="0FB1683C" w:rsidR="00713A96" w:rsidRDefault="00713A96" w:rsidP="00720FE4">
          <w:pPr>
            <w:pStyle w:val="Sidehoved"/>
            <w:tabs>
              <w:tab w:val="clear" w:pos="9638"/>
              <w:tab w:val="left" w:pos="497"/>
              <w:tab w:val="right" w:pos="10845"/>
            </w:tabs>
            <w:rPr>
              <w:rFonts w:ascii="Arial" w:eastAsia="Calibri" w:hAnsi="Arial" w:cs="Times New Roman"/>
              <w:sz w:val="18"/>
            </w:rPr>
          </w:pPr>
        </w:p>
      </w:tc>
      <w:tc>
        <w:tcPr>
          <w:tcW w:w="4678" w:type="dxa"/>
          <w:tcMar>
            <w:left w:w="0" w:type="dxa"/>
            <w:right w:w="0" w:type="dxa"/>
          </w:tcMar>
          <w:vAlign w:val="bottom"/>
        </w:tcPr>
        <w:p w14:paraId="7194A3D0" w14:textId="15B4BCEE" w:rsidR="00713A96" w:rsidRPr="00720FE4" w:rsidRDefault="00713A96" w:rsidP="00720FE4">
          <w:pPr>
            <w:pStyle w:val="Sidehoved"/>
            <w:tabs>
              <w:tab w:val="clear" w:pos="9638"/>
              <w:tab w:val="left" w:pos="497"/>
              <w:tab w:val="right" w:pos="10845"/>
            </w:tabs>
            <w:jc w:val="right"/>
            <w:rPr>
              <w:rFonts w:eastAsia="Calibri" w:cs="Times New Roman"/>
              <w:b/>
              <w:sz w:val="18"/>
              <w:szCs w:val="18"/>
            </w:rPr>
          </w:pPr>
        </w:p>
      </w:tc>
    </w:tr>
  </w:tbl>
  <w:p w14:paraId="0F860C3F" w14:textId="02A241E2" w:rsidR="00713A96" w:rsidRDefault="00713A96" w:rsidP="002027A9">
    <w:pPr>
      <w:pStyle w:val="Sidehoved"/>
      <w:tabs>
        <w:tab w:val="left" w:pos="31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7B14"/>
    <w:multiLevelType w:val="hybridMultilevel"/>
    <w:tmpl w:val="8A4C2A9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000FF7"/>
    <w:multiLevelType w:val="hybridMultilevel"/>
    <w:tmpl w:val="7406849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C47C68"/>
    <w:multiLevelType w:val="hybridMultilevel"/>
    <w:tmpl w:val="4F48EDE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546225"/>
    <w:multiLevelType w:val="hybridMultilevel"/>
    <w:tmpl w:val="A3C8C96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F83DF4"/>
    <w:multiLevelType w:val="hybridMultilevel"/>
    <w:tmpl w:val="BFBC2024"/>
    <w:lvl w:ilvl="0" w:tplc="C50853D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Gill 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B3310"/>
    <w:multiLevelType w:val="hybridMultilevel"/>
    <w:tmpl w:val="DA8E25C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A06708"/>
    <w:multiLevelType w:val="hybridMultilevel"/>
    <w:tmpl w:val="FA7AC7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11D31"/>
    <w:multiLevelType w:val="hybridMultilevel"/>
    <w:tmpl w:val="21EA7A2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D4C1A65"/>
    <w:multiLevelType w:val="hybridMultilevel"/>
    <w:tmpl w:val="A9DCF9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47672">
    <w:abstractNumId w:val="1"/>
  </w:num>
  <w:num w:numId="2" w16cid:durableId="843012830">
    <w:abstractNumId w:val="0"/>
  </w:num>
  <w:num w:numId="3" w16cid:durableId="1740709176">
    <w:abstractNumId w:val="3"/>
  </w:num>
  <w:num w:numId="4" w16cid:durableId="341277689">
    <w:abstractNumId w:val="2"/>
  </w:num>
  <w:num w:numId="5" w16cid:durableId="57169349">
    <w:abstractNumId w:val="8"/>
  </w:num>
  <w:num w:numId="6" w16cid:durableId="2008748718">
    <w:abstractNumId w:val="6"/>
  </w:num>
  <w:num w:numId="7" w16cid:durableId="358393">
    <w:abstractNumId w:val="7"/>
  </w:num>
  <w:num w:numId="8" w16cid:durableId="452142230">
    <w:abstractNumId w:val="5"/>
  </w:num>
  <w:num w:numId="9" w16cid:durableId="1022129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B4"/>
    <w:rsid w:val="0000142A"/>
    <w:rsid w:val="00001E96"/>
    <w:rsid w:val="00002887"/>
    <w:rsid w:val="000049F1"/>
    <w:rsid w:val="00007BFF"/>
    <w:rsid w:val="00011245"/>
    <w:rsid w:val="00011441"/>
    <w:rsid w:val="00011663"/>
    <w:rsid w:val="00012AB0"/>
    <w:rsid w:val="0001640D"/>
    <w:rsid w:val="0001776D"/>
    <w:rsid w:val="00017A90"/>
    <w:rsid w:val="00023CCD"/>
    <w:rsid w:val="00025250"/>
    <w:rsid w:val="0002794C"/>
    <w:rsid w:val="000309F3"/>
    <w:rsid w:val="0004046A"/>
    <w:rsid w:val="0004192B"/>
    <w:rsid w:val="000419BC"/>
    <w:rsid w:val="00042572"/>
    <w:rsid w:val="0004337A"/>
    <w:rsid w:val="00043892"/>
    <w:rsid w:val="00045993"/>
    <w:rsid w:val="0004630D"/>
    <w:rsid w:val="00047153"/>
    <w:rsid w:val="0004747A"/>
    <w:rsid w:val="0005123E"/>
    <w:rsid w:val="00052B85"/>
    <w:rsid w:val="000553FC"/>
    <w:rsid w:val="0006011F"/>
    <w:rsid w:val="000601D1"/>
    <w:rsid w:val="0006087A"/>
    <w:rsid w:val="00061AA0"/>
    <w:rsid w:val="00062514"/>
    <w:rsid w:val="000637BF"/>
    <w:rsid w:val="00071392"/>
    <w:rsid w:val="0007222A"/>
    <w:rsid w:val="00075198"/>
    <w:rsid w:val="000751D3"/>
    <w:rsid w:val="00083F7E"/>
    <w:rsid w:val="000843C9"/>
    <w:rsid w:val="00086971"/>
    <w:rsid w:val="000872AC"/>
    <w:rsid w:val="00087BA8"/>
    <w:rsid w:val="00090201"/>
    <w:rsid w:val="00090C8B"/>
    <w:rsid w:val="00090F86"/>
    <w:rsid w:val="0009109C"/>
    <w:rsid w:val="00091310"/>
    <w:rsid w:val="000933B4"/>
    <w:rsid w:val="000958CB"/>
    <w:rsid w:val="00095B5B"/>
    <w:rsid w:val="0009615F"/>
    <w:rsid w:val="00096E1C"/>
    <w:rsid w:val="00096F4D"/>
    <w:rsid w:val="00096F5D"/>
    <w:rsid w:val="000A043E"/>
    <w:rsid w:val="000A0E6F"/>
    <w:rsid w:val="000A15EB"/>
    <w:rsid w:val="000A1631"/>
    <w:rsid w:val="000A219E"/>
    <w:rsid w:val="000A2D8D"/>
    <w:rsid w:val="000A37D4"/>
    <w:rsid w:val="000A4DEB"/>
    <w:rsid w:val="000A73A7"/>
    <w:rsid w:val="000B0E19"/>
    <w:rsid w:val="000B22C4"/>
    <w:rsid w:val="000B353B"/>
    <w:rsid w:val="000B36F8"/>
    <w:rsid w:val="000B5FAB"/>
    <w:rsid w:val="000B62C7"/>
    <w:rsid w:val="000B6A52"/>
    <w:rsid w:val="000B7366"/>
    <w:rsid w:val="000B7DE1"/>
    <w:rsid w:val="000C0572"/>
    <w:rsid w:val="000C456B"/>
    <w:rsid w:val="000C5D4C"/>
    <w:rsid w:val="000C6AB1"/>
    <w:rsid w:val="000D0237"/>
    <w:rsid w:val="000D216C"/>
    <w:rsid w:val="000D569E"/>
    <w:rsid w:val="000D58E7"/>
    <w:rsid w:val="000D7295"/>
    <w:rsid w:val="000D74F8"/>
    <w:rsid w:val="000E1101"/>
    <w:rsid w:val="000E5D30"/>
    <w:rsid w:val="000E6C13"/>
    <w:rsid w:val="000F15B8"/>
    <w:rsid w:val="000F19A3"/>
    <w:rsid w:val="000F3DC7"/>
    <w:rsid w:val="000F408B"/>
    <w:rsid w:val="000F42D5"/>
    <w:rsid w:val="001005C4"/>
    <w:rsid w:val="00101CD1"/>
    <w:rsid w:val="00103C8E"/>
    <w:rsid w:val="001052D7"/>
    <w:rsid w:val="00105E47"/>
    <w:rsid w:val="0011279B"/>
    <w:rsid w:val="00113600"/>
    <w:rsid w:val="001160BA"/>
    <w:rsid w:val="00116629"/>
    <w:rsid w:val="00117036"/>
    <w:rsid w:val="00121EC6"/>
    <w:rsid w:val="0012210D"/>
    <w:rsid w:val="001233C2"/>
    <w:rsid w:val="00125F5D"/>
    <w:rsid w:val="0012752A"/>
    <w:rsid w:val="00131265"/>
    <w:rsid w:val="0013605B"/>
    <w:rsid w:val="00140406"/>
    <w:rsid w:val="00140875"/>
    <w:rsid w:val="001424F7"/>
    <w:rsid w:val="00143C72"/>
    <w:rsid w:val="00144D0C"/>
    <w:rsid w:val="00145966"/>
    <w:rsid w:val="00146BDB"/>
    <w:rsid w:val="001473E0"/>
    <w:rsid w:val="001539C0"/>
    <w:rsid w:val="00154216"/>
    <w:rsid w:val="001546D7"/>
    <w:rsid w:val="00154E6C"/>
    <w:rsid w:val="001558DF"/>
    <w:rsid w:val="00156DF2"/>
    <w:rsid w:val="00160F9B"/>
    <w:rsid w:val="0016349E"/>
    <w:rsid w:val="001642FE"/>
    <w:rsid w:val="00165892"/>
    <w:rsid w:val="00166764"/>
    <w:rsid w:val="001742D1"/>
    <w:rsid w:val="00174F1E"/>
    <w:rsid w:val="001757B4"/>
    <w:rsid w:val="00176624"/>
    <w:rsid w:val="00177A53"/>
    <w:rsid w:val="00177D82"/>
    <w:rsid w:val="00181477"/>
    <w:rsid w:val="00181631"/>
    <w:rsid w:val="00181C7E"/>
    <w:rsid w:val="00182350"/>
    <w:rsid w:val="00182C23"/>
    <w:rsid w:val="00184B47"/>
    <w:rsid w:val="00185069"/>
    <w:rsid w:val="00186FAB"/>
    <w:rsid w:val="00190175"/>
    <w:rsid w:val="00190A1F"/>
    <w:rsid w:val="001915DD"/>
    <w:rsid w:val="00192764"/>
    <w:rsid w:val="001947A7"/>
    <w:rsid w:val="00194C06"/>
    <w:rsid w:val="001A065B"/>
    <w:rsid w:val="001A0BB5"/>
    <w:rsid w:val="001A10D4"/>
    <w:rsid w:val="001A7865"/>
    <w:rsid w:val="001B04DE"/>
    <w:rsid w:val="001B2BBC"/>
    <w:rsid w:val="001B2EBE"/>
    <w:rsid w:val="001B3BF7"/>
    <w:rsid w:val="001B59E0"/>
    <w:rsid w:val="001B5D23"/>
    <w:rsid w:val="001C04FC"/>
    <w:rsid w:val="001C2822"/>
    <w:rsid w:val="001C40A3"/>
    <w:rsid w:val="001D0179"/>
    <w:rsid w:val="001D23F5"/>
    <w:rsid w:val="001D2F7D"/>
    <w:rsid w:val="001D50BD"/>
    <w:rsid w:val="001D53CC"/>
    <w:rsid w:val="001D7E75"/>
    <w:rsid w:val="001E1B02"/>
    <w:rsid w:val="001E1CBB"/>
    <w:rsid w:val="001E4147"/>
    <w:rsid w:val="001E4355"/>
    <w:rsid w:val="001E4D07"/>
    <w:rsid w:val="001E7CE6"/>
    <w:rsid w:val="001F0662"/>
    <w:rsid w:val="001F0D3A"/>
    <w:rsid w:val="001F3B72"/>
    <w:rsid w:val="001F5767"/>
    <w:rsid w:val="001F6633"/>
    <w:rsid w:val="001F7B8B"/>
    <w:rsid w:val="0020116D"/>
    <w:rsid w:val="002027A9"/>
    <w:rsid w:val="002029C0"/>
    <w:rsid w:val="002060E3"/>
    <w:rsid w:val="00206A73"/>
    <w:rsid w:val="00207F6C"/>
    <w:rsid w:val="00210725"/>
    <w:rsid w:val="00210A91"/>
    <w:rsid w:val="00210D07"/>
    <w:rsid w:val="002120B6"/>
    <w:rsid w:val="00212908"/>
    <w:rsid w:val="00213EC3"/>
    <w:rsid w:val="00215842"/>
    <w:rsid w:val="00216A04"/>
    <w:rsid w:val="002173E4"/>
    <w:rsid w:val="002213A6"/>
    <w:rsid w:val="002215AD"/>
    <w:rsid w:val="00221BD8"/>
    <w:rsid w:val="00221CC0"/>
    <w:rsid w:val="00222320"/>
    <w:rsid w:val="00222D5A"/>
    <w:rsid w:val="00227E3B"/>
    <w:rsid w:val="002336C5"/>
    <w:rsid w:val="00233DEF"/>
    <w:rsid w:val="00242B9C"/>
    <w:rsid w:val="00245A06"/>
    <w:rsid w:val="00246E1B"/>
    <w:rsid w:val="00246F59"/>
    <w:rsid w:val="00246F82"/>
    <w:rsid w:val="00247144"/>
    <w:rsid w:val="002509C4"/>
    <w:rsid w:val="00250B67"/>
    <w:rsid w:val="00252BA5"/>
    <w:rsid w:val="00253CF9"/>
    <w:rsid w:val="00254176"/>
    <w:rsid w:val="002555B3"/>
    <w:rsid w:val="00255C8E"/>
    <w:rsid w:val="002578CB"/>
    <w:rsid w:val="00262EB2"/>
    <w:rsid w:val="00263CC0"/>
    <w:rsid w:val="002654E6"/>
    <w:rsid w:val="00266177"/>
    <w:rsid w:val="00266F81"/>
    <w:rsid w:val="00270F91"/>
    <w:rsid w:val="00273CDE"/>
    <w:rsid w:val="002748E0"/>
    <w:rsid w:val="00275670"/>
    <w:rsid w:val="002824E2"/>
    <w:rsid w:val="002826E5"/>
    <w:rsid w:val="00282991"/>
    <w:rsid w:val="00282D31"/>
    <w:rsid w:val="00284914"/>
    <w:rsid w:val="00285C06"/>
    <w:rsid w:val="00287DEE"/>
    <w:rsid w:val="00290A9C"/>
    <w:rsid w:val="00292A9A"/>
    <w:rsid w:val="00292D00"/>
    <w:rsid w:val="00293341"/>
    <w:rsid w:val="00293A15"/>
    <w:rsid w:val="002942E2"/>
    <w:rsid w:val="00294CD5"/>
    <w:rsid w:val="00294FD9"/>
    <w:rsid w:val="00295A1A"/>
    <w:rsid w:val="002A16EE"/>
    <w:rsid w:val="002A25A5"/>
    <w:rsid w:val="002A2FAE"/>
    <w:rsid w:val="002A3A8C"/>
    <w:rsid w:val="002A3EE4"/>
    <w:rsid w:val="002A4C29"/>
    <w:rsid w:val="002A4E4A"/>
    <w:rsid w:val="002A6F7F"/>
    <w:rsid w:val="002A70BA"/>
    <w:rsid w:val="002B2C1D"/>
    <w:rsid w:val="002B2DDF"/>
    <w:rsid w:val="002B456F"/>
    <w:rsid w:val="002B689B"/>
    <w:rsid w:val="002C1331"/>
    <w:rsid w:val="002C36BA"/>
    <w:rsid w:val="002C48E9"/>
    <w:rsid w:val="002C543E"/>
    <w:rsid w:val="002D381E"/>
    <w:rsid w:val="002D4343"/>
    <w:rsid w:val="002D4BCD"/>
    <w:rsid w:val="002D6122"/>
    <w:rsid w:val="002D6F24"/>
    <w:rsid w:val="002E0E65"/>
    <w:rsid w:val="002E25C7"/>
    <w:rsid w:val="002E3D89"/>
    <w:rsid w:val="002E5679"/>
    <w:rsid w:val="002E5DA7"/>
    <w:rsid w:val="002E68B5"/>
    <w:rsid w:val="002E68C4"/>
    <w:rsid w:val="002E6C9C"/>
    <w:rsid w:val="002E7863"/>
    <w:rsid w:val="002F123B"/>
    <w:rsid w:val="002F1FBC"/>
    <w:rsid w:val="002F2982"/>
    <w:rsid w:val="002F3F3C"/>
    <w:rsid w:val="002F4F3E"/>
    <w:rsid w:val="002F572A"/>
    <w:rsid w:val="002F6575"/>
    <w:rsid w:val="002F6858"/>
    <w:rsid w:val="002F712F"/>
    <w:rsid w:val="002F7DAF"/>
    <w:rsid w:val="00302DFE"/>
    <w:rsid w:val="003040FE"/>
    <w:rsid w:val="0030536F"/>
    <w:rsid w:val="00306370"/>
    <w:rsid w:val="00311773"/>
    <w:rsid w:val="00313943"/>
    <w:rsid w:val="00317C34"/>
    <w:rsid w:val="003207ED"/>
    <w:rsid w:val="00321A52"/>
    <w:rsid w:val="00322B16"/>
    <w:rsid w:val="0032495E"/>
    <w:rsid w:val="0032616E"/>
    <w:rsid w:val="00327799"/>
    <w:rsid w:val="0033061A"/>
    <w:rsid w:val="0033097E"/>
    <w:rsid w:val="00331F4A"/>
    <w:rsid w:val="00332F3B"/>
    <w:rsid w:val="0033442E"/>
    <w:rsid w:val="00334F41"/>
    <w:rsid w:val="00340472"/>
    <w:rsid w:val="00340D14"/>
    <w:rsid w:val="0034262F"/>
    <w:rsid w:val="003434A3"/>
    <w:rsid w:val="00344B58"/>
    <w:rsid w:val="0034682A"/>
    <w:rsid w:val="003479B3"/>
    <w:rsid w:val="00351886"/>
    <w:rsid w:val="00354831"/>
    <w:rsid w:val="00356921"/>
    <w:rsid w:val="00357FD5"/>
    <w:rsid w:val="00360222"/>
    <w:rsid w:val="00362EB1"/>
    <w:rsid w:val="00363823"/>
    <w:rsid w:val="00364070"/>
    <w:rsid w:val="00371DC7"/>
    <w:rsid w:val="00373E70"/>
    <w:rsid w:val="0037454E"/>
    <w:rsid w:val="003772BC"/>
    <w:rsid w:val="00377FF5"/>
    <w:rsid w:val="00381390"/>
    <w:rsid w:val="00381C52"/>
    <w:rsid w:val="00382390"/>
    <w:rsid w:val="00382727"/>
    <w:rsid w:val="0039069F"/>
    <w:rsid w:val="00390C2C"/>
    <w:rsid w:val="00392E2B"/>
    <w:rsid w:val="003946A1"/>
    <w:rsid w:val="00395428"/>
    <w:rsid w:val="00395692"/>
    <w:rsid w:val="00396254"/>
    <w:rsid w:val="003A0BBC"/>
    <w:rsid w:val="003A287A"/>
    <w:rsid w:val="003A421A"/>
    <w:rsid w:val="003B0E05"/>
    <w:rsid w:val="003B67B5"/>
    <w:rsid w:val="003B7F2C"/>
    <w:rsid w:val="003C063F"/>
    <w:rsid w:val="003C10AF"/>
    <w:rsid w:val="003C14D8"/>
    <w:rsid w:val="003C2624"/>
    <w:rsid w:val="003C4D8A"/>
    <w:rsid w:val="003C5E65"/>
    <w:rsid w:val="003C7131"/>
    <w:rsid w:val="003C77DE"/>
    <w:rsid w:val="003C781A"/>
    <w:rsid w:val="003D0651"/>
    <w:rsid w:val="003D13AA"/>
    <w:rsid w:val="003D3FA6"/>
    <w:rsid w:val="003D7B91"/>
    <w:rsid w:val="003E32ED"/>
    <w:rsid w:val="003E331A"/>
    <w:rsid w:val="003E79C2"/>
    <w:rsid w:val="003F023B"/>
    <w:rsid w:val="003F4C5A"/>
    <w:rsid w:val="003F688E"/>
    <w:rsid w:val="00401AF3"/>
    <w:rsid w:val="00401B17"/>
    <w:rsid w:val="00402791"/>
    <w:rsid w:val="00404CE4"/>
    <w:rsid w:val="00405E19"/>
    <w:rsid w:val="004060DF"/>
    <w:rsid w:val="00410AC0"/>
    <w:rsid w:val="0041495C"/>
    <w:rsid w:val="00421DAA"/>
    <w:rsid w:val="00422C6B"/>
    <w:rsid w:val="004245A0"/>
    <w:rsid w:val="00426C73"/>
    <w:rsid w:val="004272B0"/>
    <w:rsid w:val="00433864"/>
    <w:rsid w:val="00436808"/>
    <w:rsid w:val="00437382"/>
    <w:rsid w:val="0044008E"/>
    <w:rsid w:val="00441647"/>
    <w:rsid w:val="00441AFA"/>
    <w:rsid w:val="004425C2"/>
    <w:rsid w:val="004432CE"/>
    <w:rsid w:val="00444805"/>
    <w:rsid w:val="004569FC"/>
    <w:rsid w:val="00457A03"/>
    <w:rsid w:val="00457BD5"/>
    <w:rsid w:val="0046193E"/>
    <w:rsid w:val="00461976"/>
    <w:rsid w:val="004636BB"/>
    <w:rsid w:val="00465177"/>
    <w:rsid w:val="004655B5"/>
    <w:rsid w:val="00465EF6"/>
    <w:rsid w:val="00466B3D"/>
    <w:rsid w:val="004716F5"/>
    <w:rsid w:val="0047198C"/>
    <w:rsid w:val="00472EC2"/>
    <w:rsid w:val="00472FCB"/>
    <w:rsid w:val="004745BF"/>
    <w:rsid w:val="00474E77"/>
    <w:rsid w:val="00475C69"/>
    <w:rsid w:val="004774FC"/>
    <w:rsid w:val="004854F0"/>
    <w:rsid w:val="004871BD"/>
    <w:rsid w:val="0049170A"/>
    <w:rsid w:val="00491ED7"/>
    <w:rsid w:val="00493D1F"/>
    <w:rsid w:val="00497046"/>
    <w:rsid w:val="004A306A"/>
    <w:rsid w:val="004A52A0"/>
    <w:rsid w:val="004A7134"/>
    <w:rsid w:val="004A73ED"/>
    <w:rsid w:val="004A7C18"/>
    <w:rsid w:val="004B35A3"/>
    <w:rsid w:val="004C161A"/>
    <w:rsid w:val="004C24CC"/>
    <w:rsid w:val="004C32F9"/>
    <w:rsid w:val="004C50F1"/>
    <w:rsid w:val="004C5191"/>
    <w:rsid w:val="004C5829"/>
    <w:rsid w:val="004C5D97"/>
    <w:rsid w:val="004D165B"/>
    <w:rsid w:val="004D16B5"/>
    <w:rsid w:val="004D2D52"/>
    <w:rsid w:val="004D3340"/>
    <w:rsid w:val="004D447A"/>
    <w:rsid w:val="004D4493"/>
    <w:rsid w:val="004D66CF"/>
    <w:rsid w:val="004E1685"/>
    <w:rsid w:val="004E5A3A"/>
    <w:rsid w:val="004E648F"/>
    <w:rsid w:val="004E6666"/>
    <w:rsid w:val="004F1CC8"/>
    <w:rsid w:val="004F2A92"/>
    <w:rsid w:val="004F57A5"/>
    <w:rsid w:val="004F5FF5"/>
    <w:rsid w:val="004F607A"/>
    <w:rsid w:val="005079A6"/>
    <w:rsid w:val="00510BE9"/>
    <w:rsid w:val="00512D77"/>
    <w:rsid w:val="005142DC"/>
    <w:rsid w:val="005148DE"/>
    <w:rsid w:val="00514977"/>
    <w:rsid w:val="005150CD"/>
    <w:rsid w:val="00520877"/>
    <w:rsid w:val="00521A33"/>
    <w:rsid w:val="0052315D"/>
    <w:rsid w:val="00524338"/>
    <w:rsid w:val="005259FD"/>
    <w:rsid w:val="00527A53"/>
    <w:rsid w:val="00530457"/>
    <w:rsid w:val="00533E00"/>
    <w:rsid w:val="005344DE"/>
    <w:rsid w:val="00535B8B"/>
    <w:rsid w:val="00536631"/>
    <w:rsid w:val="00540872"/>
    <w:rsid w:val="00540D4F"/>
    <w:rsid w:val="00540E21"/>
    <w:rsid w:val="00541242"/>
    <w:rsid w:val="00541491"/>
    <w:rsid w:val="00553900"/>
    <w:rsid w:val="00553B52"/>
    <w:rsid w:val="00553F61"/>
    <w:rsid w:val="00556EE4"/>
    <w:rsid w:val="00557EE6"/>
    <w:rsid w:val="0056185A"/>
    <w:rsid w:val="005621C6"/>
    <w:rsid w:val="005623AD"/>
    <w:rsid w:val="0056431D"/>
    <w:rsid w:val="005649BD"/>
    <w:rsid w:val="005657A6"/>
    <w:rsid w:val="00565F3C"/>
    <w:rsid w:val="00565FC8"/>
    <w:rsid w:val="00566490"/>
    <w:rsid w:val="00567A37"/>
    <w:rsid w:val="005719A3"/>
    <w:rsid w:val="00572866"/>
    <w:rsid w:val="00574448"/>
    <w:rsid w:val="00575E90"/>
    <w:rsid w:val="0058039D"/>
    <w:rsid w:val="00581700"/>
    <w:rsid w:val="00582AF2"/>
    <w:rsid w:val="00583373"/>
    <w:rsid w:val="00583F98"/>
    <w:rsid w:val="00584BD8"/>
    <w:rsid w:val="00585B14"/>
    <w:rsid w:val="00586EB7"/>
    <w:rsid w:val="0058760B"/>
    <w:rsid w:val="005908D0"/>
    <w:rsid w:val="005913BD"/>
    <w:rsid w:val="00591C3D"/>
    <w:rsid w:val="00592FDE"/>
    <w:rsid w:val="005939C5"/>
    <w:rsid w:val="00594DD1"/>
    <w:rsid w:val="005978BD"/>
    <w:rsid w:val="00597E3E"/>
    <w:rsid w:val="005A16E8"/>
    <w:rsid w:val="005A19BE"/>
    <w:rsid w:val="005A1BE7"/>
    <w:rsid w:val="005A22E1"/>
    <w:rsid w:val="005A37C2"/>
    <w:rsid w:val="005A3E5D"/>
    <w:rsid w:val="005A5C7A"/>
    <w:rsid w:val="005B01D7"/>
    <w:rsid w:val="005B076A"/>
    <w:rsid w:val="005B0B95"/>
    <w:rsid w:val="005B12B4"/>
    <w:rsid w:val="005B30F1"/>
    <w:rsid w:val="005B4C12"/>
    <w:rsid w:val="005B6FB5"/>
    <w:rsid w:val="005C0B18"/>
    <w:rsid w:val="005C1ECB"/>
    <w:rsid w:val="005C2DB7"/>
    <w:rsid w:val="005C4738"/>
    <w:rsid w:val="005C5D70"/>
    <w:rsid w:val="005C73FC"/>
    <w:rsid w:val="005D4251"/>
    <w:rsid w:val="005D5C02"/>
    <w:rsid w:val="005D640E"/>
    <w:rsid w:val="005E3DFC"/>
    <w:rsid w:val="005E7A04"/>
    <w:rsid w:val="005F099B"/>
    <w:rsid w:val="005F14E2"/>
    <w:rsid w:val="005F1540"/>
    <w:rsid w:val="005F2AFD"/>
    <w:rsid w:val="005F2C81"/>
    <w:rsid w:val="005F5CCF"/>
    <w:rsid w:val="00602C57"/>
    <w:rsid w:val="006069F3"/>
    <w:rsid w:val="0060799F"/>
    <w:rsid w:val="00607EF7"/>
    <w:rsid w:val="00611C30"/>
    <w:rsid w:val="006125FF"/>
    <w:rsid w:val="0061310D"/>
    <w:rsid w:val="00615A90"/>
    <w:rsid w:val="006169FC"/>
    <w:rsid w:val="006211B3"/>
    <w:rsid w:val="00621E01"/>
    <w:rsid w:val="0062361F"/>
    <w:rsid w:val="00624F4C"/>
    <w:rsid w:val="00626FBF"/>
    <w:rsid w:val="006305D0"/>
    <w:rsid w:val="00632C00"/>
    <w:rsid w:val="006348FE"/>
    <w:rsid w:val="0063496D"/>
    <w:rsid w:val="00640CD2"/>
    <w:rsid w:val="00642FA9"/>
    <w:rsid w:val="006438AC"/>
    <w:rsid w:val="00643C06"/>
    <w:rsid w:val="00644530"/>
    <w:rsid w:val="006469B9"/>
    <w:rsid w:val="00647E8A"/>
    <w:rsid w:val="00650657"/>
    <w:rsid w:val="00650917"/>
    <w:rsid w:val="0065337A"/>
    <w:rsid w:val="006541F3"/>
    <w:rsid w:val="00656014"/>
    <w:rsid w:val="0065716B"/>
    <w:rsid w:val="00657D6E"/>
    <w:rsid w:val="006640F0"/>
    <w:rsid w:val="0066465A"/>
    <w:rsid w:val="00666338"/>
    <w:rsid w:val="006673DA"/>
    <w:rsid w:val="006676A3"/>
    <w:rsid w:val="0067242F"/>
    <w:rsid w:val="00672F00"/>
    <w:rsid w:val="00673A04"/>
    <w:rsid w:val="00673B1F"/>
    <w:rsid w:val="0067557E"/>
    <w:rsid w:val="0067560D"/>
    <w:rsid w:val="00680206"/>
    <w:rsid w:val="00681AC4"/>
    <w:rsid w:val="00685CC2"/>
    <w:rsid w:val="006876C4"/>
    <w:rsid w:val="00687AF8"/>
    <w:rsid w:val="006926FA"/>
    <w:rsid w:val="00697587"/>
    <w:rsid w:val="00697684"/>
    <w:rsid w:val="006A0E41"/>
    <w:rsid w:val="006A26EF"/>
    <w:rsid w:val="006A3AE1"/>
    <w:rsid w:val="006A454E"/>
    <w:rsid w:val="006A4787"/>
    <w:rsid w:val="006A4EAE"/>
    <w:rsid w:val="006A5783"/>
    <w:rsid w:val="006A5A89"/>
    <w:rsid w:val="006B0F93"/>
    <w:rsid w:val="006B3C10"/>
    <w:rsid w:val="006B3EE3"/>
    <w:rsid w:val="006B4FD0"/>
    <w:rsid w:val="006B7CD4"/>
    <w:rsid w:val="006C24F6"/>
    <w:rsid w:val="006C302A"/>
    <w:rsid w:val="006C4402"/>
    <w:rsid w:val="006C57A2"/>
    <w:rsid w:val="006C6816"/>
    <w:rsid w:val="006D0856"/>
    <w:rsid w:val="006D1223"/>
    <w:rsid w:val="006D28AD"/>
    <w:rsid w:val="006D2A39"/>
    <w:rsid w:val="006D2B60"/>
    <w:rsid w:val="006D4938"/>
    <w:rsid w:val="006E0FB1"/>
    <w:rsid w:val="006E1FBC"/>
    <w:rsid w:val="006E20CC"/>
    <w:rsid w:val="006E78EC"/>
    <w:rsid w:val="006F1A38"/>
    <w:rsid w:val="006F27F8"/>
    <w:rsid w:val="006F3144"/>
    <w:rsid w:val="006F45EF"/>
    <w:rsid w:val="00701965"/>
    <w:rsid w:val="007024A7"/>
    <w:rsid w:val="00702C7C"/>
    <w:rsid w:val="007033E5"/>
    <w:rsid w:val="007048D0"/>
    <w:rsid w:val="007056C3"/>
    <w:rsid w:val="00705C71"/>
    <w:rsid w:val="00705F22"/>
    <w:rsid w:val="00711085"/>
    <w:rsid w:val="00711156"/>
    <w:rsid w:val="00711BFB"/>
    <w:rsid w:val="007126EB"/>
    <w:rsid w:val="007126F5"/>
    <w:rsid w:val="00713A96"/>
    <w:rsid w:val="00716D0C"/>
    <w:rsid w:val="007172A5"/>
    <w:rsid w:val="00717724"/>
    <w:rsid w:val="0072077D"/>
    <w:rsid w:val="00720E7C"/>
    <w:rsid w:val="00720FE4"/>
    <w:rsid w:val="0072143E"/>
    <w:rsid w:val="00724CD2"/>
    <w:rsid w:val="007261DA"/>
    <w:rsid w:val="00727C8D"/>
    <w:rsid w:val="00730039"/>
    <w:rsid w:val="007309DA"/>
    <w:rsid w:val="00730A63"/>
    <w:rsid w:val="0073206F"/>
    <w:rsid w:val="00732121"/>
    <w:rsid w:val="007339AA"/>
    <w:rsid w:val="00735128"/>
    <w:rsid w:val="007354FA"/>
    <w:rsid w:val="00736609"/>
    <w:rsid w:val="00741855"/>
    <w:rsid w:val="00742085"/>
    <w:rsid w:val="007432D1"/>
    <w:rsid w:val="0074490E"/>
    <w:rsid w:val="007452C6"/>
    <w:rsid w:val="007519A8"/>
    <w:rsid w:val="00753758"/>
    <w:rsid w:val="00756233"/>
    <w:rsid w:val="007610BC"/>
    <w:rsid w:val="00764458"/>
    <w:rsid w:val="007666AB"/>
    <w:rsid w:val="00770FD7"/>
    <w:rsid w:val="007724D9"/>
    <w:rsid w:val="007745BE"/>
    <w:rsid w:val="00775099"/>
    <w:rsid w:val="0077779B"/>
    <w:rsid w:val="00777BA0"/>
    <w:rsid w:val="00782C16"/>
    <w:rsid w:val="007836A8"/>
    <w:rsid w:val="00785799"/>
    <w:rsid w:val="007864D0"/>
    <w:rsid w:val="00790F04"/>
    <w:rsid w:val="00792946"/>
    <w:rsid w:val="00792BFD"/>
    <w:rsid w:val="00792EEF"/>
    <w:rsid w:val="007946D8"/>
    <w:rsid w:val="00795813"/>
    <w:rsid w:val="00795B55"/>
    <w:rsid w:val="007A0E60"/>
    <w:rsid w:val="007A65E7"/>
    <w:rsid w:val="007A7670"/>
    <w:rsid w:val="007B053D"/>
    <w:rsid w:val="007B15A9"/>
    <w:rsid w:val="007B31E5"/>
    <w:rsid w:val="007B3C69"/>
    <w:rsid w:val="007B461A"/>
    <w:rsid w:val="007B57B9"/>
    <w:rsid w:val="007B6CEA"/>
    <w:rsid w:val="007B7435"/>
    <w:rsid w:val="007C0967"/>
    <w:rsid w:val="007C1605"/>
    <w:rsid w:val="007D01B3"/>
    <w:rsid w:val="007D114C"/>
    <w:rsid w:val="007D1AF9"/>
    <w:rsid w:val="007D27F8"/>
    <w:rsid w:val="007D2930"/>
    <w:rsid w:val="007D2CCB"/>
    <w:rsid w:val="007D326F"/>
    <w:rsid w:val="007D7322"/>
    <w:rsid w:val="007E4123"/>
    <w:rsid w:val="007E4D86"/>
    <w:rsid w:val="007F1F22"/>
    <w:rsid w:val="007F4180"/>
    <w:rsid w:val="007F62B0"/>
    <w:rsid w:val="007F71CA"/>
    <w:rsid w:val="007F7F94"/>
    <w:rsid w:val="00801BA6"/>
    <w:rsid w:val="0080223C"/>
    <w:rsid w:val="008022F3"/>
    <w:rsid w:val="00802E07"/>
    <w:rsid w:val="00804D02"/>
    <w:rsid w:val="00805203"/>
    <w:rsid w:val="00806042"/>
    <w:rsid w:val="00806C8B"/>
    <w:rsid w:val="0080734A"/>
    <w:rsid w:val="00810AB2"/>
    <w:rsid w:val="008122A3"/>
    <w:rsid w:val="00814235"/>
    <w:rsid w:val="00815175"/>
    <w:rsid w:val="008159F3"/>
    <w:rsid w:val="00820FB1"/>
    <w:rsid w:val="00823F82"/>
    <w:rsid w:val="0082482C"/>
    <w:rsid w:val="008248CF"/>
    <w:rsid w:val="00827C3D"/>
    <w:rsid w:val="00827CA9"/>
    <w:rsid w:val="0083066A"/>
    <w:rsid w:val="00830CCB"/>
    <w:rsid w:val="00831AF9"/>
    <w:rsid w:val="0083222F"/>
    <w:rsid w:val="008330BC"/>
    <w:rsid w:val="00833276"/>
    <w:rsid w:val="0083424C"/>
    <w:rsid w:val="00835E62"/>
    <w:rsid w:val="00836B2B"/>
    <w:rsid w:val="00840E94"/>
    <w:rsid w:val="00841814"/>
    <w:rsid w:val="008424E9"/>
    <w:rsid w:val="00843EFF"/>
    <w:rsid w:val="00844B1C"/>
    <w:rsid w:val="00846D52"/>
    <w:rsid w:val="00847516"/>
    <w:rsid w:val="00850D6B"/>
    <w:rsid w:val="00851DB3"/>
    <w:rsid w:val="008521F2"/>
    <w:rsid w:val="00852A54"/>
    <w:rsid w:val="0085381C"/>
    <w:rsid w:val="0085491A"/>
    <w:rsid w:val="00856BE5"/>
    <w:rsid w:val="00856DE9"/>
    <w:rsid w:val="00857EF7"/>
    <w:rsid w:val="008600F7"/>
    <w:rsid w:val="00860D50"/>
    <w:rsid w:val="008615BB"/>
    <w:rsid w:val="00861869"/>
    <w:rsid w:val="00861E61"/>
    <w:rsid w:val="008624BB"/>
    <w:rsid w:val="00863C5D"/>
    <w:rsid w:val="0086504A"/>
    <w:rsid w:val="008661E1"/>
    <w:rsid w:val="00866963"/>
    <w:rsid w:val="008700F9"/>
    <w:rsid w:val="0087144C"/>
    <w:rsid w:val="00872BC2"/>
    <w:rsid w:val="00872E4A"/>
    <w:rsid w:val="00873E5B"/>
    <w:rsid w:val="00874E8A"/>
    <w:rsid w:val="00875505"/>
    <w:rsid w:val="00875934"/>
    <w:rsid w:val="008762A7"/>
    <w:rsid w:val="00876BBD"/>
    <w:rsid w:val="00877F64"/>
    <w:rsid w:val="0088006F"/>
    <w:rsid w:val="008804B6"/>
    <w:rsid w:val="00881015"/>
    <w:rsid w:val="008819D0"/>
    <w:rsid w:val="008841BA"/>
    <w:rsid w:val="00884D70"/>
    <w:rsid w:val="008868FC"/>
    <w:rsid w:val="00890429"/>
    <w:rsid w:val="00892BE1"/>
    <w:rsid w:val="00893467"/>
    <w:rsid w:val="00894465"/>
    <w:rsid w:val="008964ED"/>
    <w:rsid w:val="0089710C"/>
    <w:rsid w:val="008A012B"/>
    <w:rsid w:val="008A0D8F"/>
    <w:rsid w:val="008A2CFD"/>
    <w:rsid w:val="008A43B4"/>
    <w:rsid w:val="008B21FD"/>
    <w:rsid w:val="008B2E34"/>
    <w:rsid w:val="008B41B0"/>
    <w:rsid w:val="008B65C9"/>
    <w:rsid w:val="008B765C"/>
    <w:rsid w:val="008C0648"/>
    <w:rsid w:val="008C336B"/>
    <w:rsid w:val="008C47C3"/>
    <w:rsid w:val="008C55F3"/>
    <w:rsid w:val="008C6719"/>
    <w:rsid w:val="008C6E19"/>
    <w:rsid w:val="008D0374"/>
    <w:rsid w:val="008D0405"/>
    <w:rsid w:val="008D1521"/>
    <w:rsid w:val="008D3A06"/>
    <w:rsid w:val="008D3A5A"/>
    <w:rsid w:val="008D5D38"/>
    <w:rsid w:val="008E0C3B"/>
    <w:rsid w:val="008E3DB8"/>
    <w:rsid w:val="008E3DB9"/>
    <w:rsid w:val="008E55B7"/>
    <w:rsid w:val="008E5D0A"/>
    <w:rsid w:val="008E7D2B"/>
    <w:rsid w:val="008F2673"/>
    <w:rsid w:val="008F30CC"/>
    <w:rsid w:val="008F4E29"/>
    <w:rsid w:val="008F51B0"/>
    <w:rsid w:val="008F554A"/>
    <w:rsid w:val="008F7019"/>
    <w:rsid w:val="008F7113"/>
    <w:rsid w:val="008F75B6"/>
    <w:rsid w:val="008F78C1"/>
    <w:rsid w:val="008F7903"/>
    <w:rsid w:val="009002F2"/>
    <w:rsid w:val="009007D8"/>
    <w:rsid w:val="00903595"/>
    <w:rsid w:val="009037AB"/>
    <w:rsid w:val="00905340"/>
    <w:rsid w:val="0090580F"/>
    <w:rsid w:val="00906020"/>
    <w:rsid w:val="00910553"/>
    <w:rsid w:val="0091128A"/>
    <w:rsid w:val="00911346"/>
    <w:rsid w:val="00912AF0"/>
    <w:rsid w:val="00916514"/>
    <w:rsid w:val="00922719"/>
    <w:rsid w:val="00923BA3"/>
    <w:rsid w:val="00924708"/>
    <w:rsid w:val="00926E12"/>
    <w:rsid w:val="00930018"/>
    <w:rsid w:val="00932E13"/>
    <w:rsid w:val="0093437E"/>
    <w:rsid w:val="00936F7B"/>
    <w:rsid w:val="0094064F"/>
    <w:rsid w:val="00941A5D"/>
    <w:rsid w:val="00942D31"/>
    <w:rsid w:val="009441EF"/>
    <w:rsid w:val="00945710"/>
    <w:rsid w:val="00946953"/>
    <w:rsid w:val="009476D8"/>
    <w:rsid w:val="00951E03"/>
    <w:rsid w:val="0095277D"/>
    <w:rsid w:val="00952CD7"/>
    <w:rsid w:val="00953A60"/>
    <w:rsid w:val="00954EA9"/>
    <w:rsid w:val="009555CC"/>
    <w:rsid w:val="00955C22"/>
    <w:rsid w:val="00955E04"/>
    <w:rsid w:val="0095616F"/>
    <w:rsid w:val="009602C4"/>
    <w:rsid w:val="00960C69"/>
    <w:rsid w:val="0096186D"/>
    <w:rsid w:val="009622D8"/>
    <w:rsid w:val="00965E79"/>
    <w:rsid w:val="00971A98"/>
    <w:rsid w:val="009720E9"/>
    <w:rsid w:val="00972324"/>
    <w:rsid w:val="00972FAE"/>
    <w:rsid w:val="00973147"/>
    <w:rsid w:val="00973515"/>
    <w:rsid w:val="009735AA"/>
    <w:rsid w:val="00974D82"/>
    <w:rsid w:val="00976AAA"/>
    <w:rsid w:val="00976EA4"/>
    <w:rsid w:val="009809FD"/>
    <w:rsid w:val="00981EBF"/>
    <w:rsid w:val="009822BF"/>
    <w:rsid w:val="0098256F"/>
    <w:rsid w:val="00982974"/>
    <w:rsid w:val="0098431F"/>
    <w:rsid w:val="0098490F"/>
    <w:rsid w:val="00984A11"/>
    <w:rsid w:val="00984B80"/>
    <w:rsid w:val="00991B59"/>
    <w:rsid w:val="009929F7"/>
    <w:rsid w:val="00992E4A"/>
    <w:rsid w:val="0099414F"/>
    <w:rsid w:val="00994908"/>
    <w:rsid w:val="009950EF"/>
    <w:rsid w:val="009A0664"/>
    <w:rsid w:val="009A2837"/>
    <w:rsid w:val="009A2A7F"/>
    <w:rsid w:val="009A2D12"/>
    <w:rsid w:val="009A3322"/>
    <w:rsid w:val="009A3455"/>
    <w:rsid w:val="009A4BCF"/>
    <w:rsid w:val="009B1B6A"/>
    <w:rsid w:val="009B3D54"/>
    <w:rsid w:val="009B5452"/>
    <w:rsid w:val="009C229E"/>
    <w:rsid w:val="009C3808"/>
    <w:rsid w:val="009C40FE"/>
    <w:rsid w:val="009C5731"/>
    <w:rsid w:val="009C5A09"/>
    <w:rsid w:val="009C68D1"/>
    <w:rsid w:val="009C75AC"/>
    <w:rsid w:val="009D11A7"/>
    <w:rsid w:val="009D16FC"/>
    <w:rsid w:val="009D1832"/>
    <w:rsid w:val="009D289A"/>
    <w:rsid w:val="009D2F83"/>
    <w:rsid w:val="009D3A1F"/>
    <w:rsid w:val="009D5A69"/>
    <w:rsid w:val="009D5C61"/>
    <w:rsid w:val="009E05AB"/>
    <w:rsid w:val="009E1B3D"/>
    <w:rsid w:val="009E3430"/>
    <w:rsid w:val="009E3846"/>
    <w:rsid w:val="009E551E"/>
    <w:rsid w:val="009E5965"/>
    <w:rsid w:val="009E74E6"/>
    <w:rsid w:val="009F0F01"/>
    <w:rsid w:val="009F1601"/>
    <w:rsid w:val="009F17AA"/>
    <w:rsid w:val="009F276B"/>
    <w:rsid w:val="009F6F50"/>
    <w:rsid w:val="00A02F6E"/>
    <w:rsid w:val="00A045D0"/>
    <w:rsid w:val="00A06675"/>
    <w:rsid w:val="00A068A8"/>
    <w:rsid w:val="00A06C5C"/>
    <w:rsid w:val="00A07584"/>
    <w:rsid w:val="00A07A62"/>
    <w:rsid w:val="00A104E7"/>
    <w:rsid w:val="00A108B7"/>
    <w:rsid w:val="00A11962"/>
    <w:rsid w:val="00A12265"/>
    <w:rsid w:val="00A123CA"/>
    <w:rsid w:val="00A154E5"/>
    <w:rsid w:val="00A16AAA"/>
    <w:rsid w:val="00A17EC9"/>
    <w:rsid w:val="00A22CC8"/>
    <w:rsid w:val="00A269F7"/>
    <w:rsid w:val="00A27006"/>
    <w:rsid w:val="00A34AF3"/>
    <w:rsid w:val="00A3670C"/>
    <w:rsid w:val="00A429F6"/>
    <w:rsid w:val="00A440AE"/>
    <w:rsid w:val="00A44666"/>
    <w:rsid w:val="00A45EB7"/>
    <w:rsid w:val="00A462C2"/>
    <w:rsid w:val="00A52636"/>
    <w:rsid w:val="00A54333"/>
    <w:rsid w:val="00A54E52"/>
    <w:rsid w:val="00A61C6C"/>
    <w:rsid w:val="00A658BB"/>
    <w:rsid w:val="00A67821"/>
    <w:rsid w:val="00A74498"/>
    <w:rsid w:val="00A74B75"/>
    <w:rsid w:val="00A7539C"/>
    <w:rsid w:val="00A75EF6"/>
    <w:rsid w:val="00A802E2"/>
    <w:rsid w:val="00A8155E"/>
    <w:rsid w:val="00A82980"/>
    <w:rsid w:val="00A8435B"/>
    <w:rsid w:val="00A8613A"/>
    <w:rsid w:val="00A86204"/>
    <w:rsid w:val="00A8686B"/>
    <w:rsid w:val="00A87122"/>
    <w:rsid w:val="00A90D15"/>
    <w:rsid w:val="00A90D35"/>
    <w:rsid w:val="00A92133"/>
    <w:rsid w:val="00A92B4D"/>
    <w:rsid w:val="00A938E2"/>
    <w:rsid w:val="00A94044"/>
    <w:rsid w:val="00A96161"/>
    <w:rsid w:val="00A965B7"/>
    <w:rsid w:val="00A96869"/>
    <w:rsid w:val="00A975D0"/>
    <w:rsid w:val="00A97FA7"/>
    <w:rsid w:val="00AA0F7F"/>
    <w:rsid w:val="00AA5A44"/>
    <w:rsid w:val="00AB115C"/>
    <w:rsid w:val="00AB4AE8"/>
    <w:rsid w:val="00AB641F"/>
    <w:rsid w:val="00AC018D"/>
    <w:rsid w:val="00AC02F2"/>
    <w:rsid w:val="00AC0A32"/>
    <w:rsid w:val="00AC0CB0"/>
    <w:rsid w:val="00AC4DEB"/>
    <w:rsid w:val="00AD0678"/>
    <w:rsid w:val="00AD1BC1"/>
    <w:rsid w:val="00AD2F36"/>
    <w:rsid w:val="00AD5592"/>
    <w:rsid w:val="00AE0B87"/>
    <w:rsid w:val="00AE37FB"/>
    <w:rsid w:val="00AE5732"/>
    <w:rsid w:val="00AE6381"/>
    <w:rsid w:val="00AE6FE7"/>
    <w:rsid w:val="00AE70D6"/>
    <w:rsid w:val="00AF1DC3"/>
    <w:rsid w:val="00AF28F6"/>
    <w:rsid w:val="00AF4E34"/>
    <w:rsid w:val="00AF774D"/>
    <w:rsid w:val="00AF79F7"/>
    <w:rsid w:val="00AF7FE5"/>
    <w:rsid w:val="00B0172C"/>
    <w:rsid w:val="00B01C5A"/>
    <w:rsid w:val="00B029F0"/>
    <w:rsid w:val="00B05110"/>
    <w:rsid w:val="00B051AA"/>
    <w:rsid w:val="00B06A60"/>
    <w:rsid w:val="00B071DA"/>
    <w:rsid w:val="00B07E12"/>
    <w:rsid w:val="00B103A8"/>
    <w:rsid w:val="00B10F68"/>
    <w:rsid w:val="00B13AF3"/>
    <w:rsid w:val="00B141DB"/>
    <w:rsid w:val="00B14FE8"/>
    <w:rsid w:val="00B158A8"/>
    <w:rsid w:val="00B15EC3"/>
    <w:rsid w:val="00B17F33"/>
    <w:rsid w:val="00B20687"/>
    <w:rsid w:val="00B23832"/>
    <w:rsid w:val="00B247E9"/>
    <w:rsid w:val="00B26098"/>
    <w:rsid w:val="00B26635"/>
    <w:rsid w:val="00B26C81"/>
    <w:rsid w:val="00B36110"/>
    <w:rsid w:val="00B36DBD"/>
    <w:rsid w:val="00B42EBE"/>
    <w:rsid w:val="00B43592"/>
    <w:rsid w:val="00B43FAF"/>
    <w:rsid w:val="00B44689"/>
    <w:rsid w:val="00B51E71"/>
    <w:rsid w:val="00B52E38"/>
    <w:rsid w:val="00B5664B"/>
    <w:rsid w:val="00B56E3D"/>
    <w:rsid w:val="00B61CB6"/>
    <w:rsid w:val="00B62B94"/>
    <w:rsid w:val="00B700C5"/>
    <w:rsid w:val="00B708C5"/>
    <w:rsid w:val="00B7130D"/>
    <w:rsid w:val="00B7195E"/>
    <w:rsid w:val="00B72031"/>
    <w:rsid w:val="00B74DD0"/>
    <w:rsid w:val="00B77C62"/>
    <w:rsid w:val="00B80A52"/>
    <w:rsid w:val="00B82024"/>
    <w:rsid w:val="00B84888"/>
    <w:rsid w:val="00B849A7"/>
    <w:rsid w:val="00B84F75"/>
    <w:rsid w:val="00B85D7B"/>
    <w:rsid w:val="00B85DFD"/>
    <w:rsid w:val="00B93538"/>
    <w:rsid w:val="00B937DE"/>
    <w:rsid w:val="00B942D7"/>
    <w:rsid w:val="00B959A6"/>
    <w:rsid w:val="00B969A0"/>
    <w:rsid w:val="00B96A9C"/>
    <w:rsid w:val="00B977DE"/>
    <w:rsid w:val="00BA15A8"/>
    <w:rsid w:val="00BA5723"/>
    <w:rsid w:val="00BA5EF6"/>
    <w:rsid w:val="00BC0D7D"/>
    <w:rsid w:val="00BC0F89"/>
    <w:rsid w:val="00BC42C3"/>
    <w:rsid w:val="00BC46F3"/>
    <w:rsid w:val="00BC5EE3"/>
    <w:rsid w:val="00BD0E4C"/>
    <w:rsid w:val="00BD1AF4"/>
    <w:rsid w:val="00BD1F86"/>
    <w:rsid w:val="00BD363A"/>
    <w:rsid w:val="00BD73C2"/>
    <w:rsid w:val="00BE022A"/>
    <w:rsid w:val="00BE269C"/>
    <w:rsid w:val="00BE2D1F"/>
    <w:rsid w:val="00BE7100"/>
    <w:rsid w:val="00BF04CC"/>
    <w:rsid w:val="00BF2A97"/>
    <w:rsid w:val="00BF6D10"/>
    <w:rsid w:val="00C01F24"/>
    <w:rsid w:val="00C022AC"/>
    <w:rsid w:val="00C062B1"/>
    <w:rsid w:val="00C07D39"/>
    <w:rsid w:val="00C10FB5"/>
    <w:rsid w:val="00C11D57"/>
    <w:rsid w:val="00C14843"/>
    <w:rsid w:val="00C1572C"/>
    <w:rsid w:val="00C17C58"/>
    <w:rsid w:val="00C2026B"/>
    <w:rsid w:val="00C2148D"/>
    <w:rsid w:val="00C21C4D"/>
    <w:rsid w:val="00C26504"/>
    <w:rsid w:val="00C305C7"/>
    <w:rsid w:val="00C31FEC"/>
    <w:rsid w:val="00C34CCA"/>
    <w:rsid w:val="00C361FD"/>
    <w:rsid w:val="00C44C19"/>
    <w:rsid w:val="00C47785"/>
    <w:rsid w:val="00C50AB9"/>
    <w:rsid w:val="00C52B82"/>
    <w:rsid w:val="00C52BB6"/>
    <w:rsid w:val="00C5436F"/>
    <w:rsid w:val="00C55894"/>
    <w:rsid w:val="00C55C22"/>
    <w:rsid w:val="00C56BFB"/>
    <w:rsid w:val="00C571AA"/>
    <w:rsid w:val="00C57D9A"/>
    <w:rsid w:val="00C6347C"/>
    <w:rsid w:val="00C63F43"/>
    <w:rsid w:val="00C6576B"/>
    <w:rsid w:val="00C65D0F"/>
    <w:rsid w:val="00C667B2"/>
    <w:rsid w:val="00C7034C"/>
    <w:rsid w:val="00C7084C"/>
    <w:rsid w:val="00C71554"/>
    <w:rsid w:val="00C728DD"/>
    <w:rsid w:val="00C73DB6"/>
    <w:rsid w:val="00C74A1F"/>
    <w:rsid w:val="00C74DC9"/>
    <w:rsid w:val="00C770E7"/>
    <w:rsid w:val="00C772DE"/>
    <w:rsid w:val="00C80113"/>
    <w:rsid w:val="00C83A41"/>
    <w:rsid w:val="00C84376"/>
    <w:rsid w:val="00C84511"/>
    <w:rsid w:val="00C84ECC"/>
    <w:rsid w:val="00C86D20"/>
    <w:rsid w:val="00C8734F"/>
    <w:rsid w:val="00C8739F"/>
    <w:rsid w:val="00C876C3"/>
    <w:rsid w:val="00C90F19"/>
    <w:rsid w:val="00C940B1"/>
    <w:rsid w:val="00C95BD8"/>
    <w:rsid w:val="00C960D2"/>
    <w:rsid w:val="00C97379"/>
    <w:rsid w:val="00C97ED9"/>
    <w:rsid w:val="00CA0385"/>
    <w:rsid w:val="00CA0AA4"/>
    <w:rsid w:val="00CA19F5"/>
    <w:rsid w:val="00CA2418"/>
    <w:rsid w:val="00CA2F70"/>
    <w:rsid w:val="00CA38D4"/>
    <w:rsid w:val="00CA3B7B"/>
    <w:rsid w:val="00CA4514"/>
    <w:rsid w:val="00CA4F71"/>
    <w:rsid w:val="00CA5134"/>
    <w:rsid w:val="00CA6070"/>
    <w:rsid w:val="00CA63C9"/>
    <w:rsid w:val="00CA79D7"/>
    <w:rsid w:val="00CB3BEC"/>
    <w:rsid w:val="00CB4AA4"/>
    <w:rsid w:val="00CB532B"/>
    <w:rsid w:val="00CB6059"/>
    <w:rsid w:val="00CB684B"/>
    <w:rsid w:val="00CC15EC"/>
    <w:rsid w:val="00CC445B"/>
    <w:rsid w:val="00CC5036"/>
    <w:rsid w:val="00CD37C1"/>
    <w:rsid w:val="00CD4540"/>
    <w:rsid w:val="00CD5B64"/>
    <w:rsid w:val="00CD688C"/>
    <w:rsid w:val="00CD77F2"/>
    <w:rsid w:val="00CE1A98"/>
    <w:rsid w:val="00CE2447"/>
    <w:rsid w:val="00CE32AC"/>
    <w:rsid w:val="00CE6E28"/>
    <w:rsid w:val="00CF07E0"/>
    <w:rsid w:val="00CF11DB"/>
    <w:rsid w:val="00CF298B"/>
    <w:rsid w:val="00CF33BE"/>
    <w:rsid w:val="00CF4C72"/>
    <w:rsid w:val="00CF54D7"/>
    <w:rsid w:val="00CF605E"/>
    <w:rsid w:val="00CF77D6"/>
    <w:rsid w:val="00D03158"/>
    <w:rsid w:val="00D03319"/>
    <w:rsid w:val="00D03EF3"/>
    <w:rsid w:val="00D04B0C"/>
    <w:rsid w:val="00D070BD"/>
    <w:rsid w:val="00D177A2"/>
    <w:rsid w:val="00D300E9"/>
    <w:rsid w:val="00D3043A"/>
    <w:rsid w:val="00D31CE5"/>
    <w:rsid w:val="00D31D4C"/>
    <w:rsid w:val="00D32E39"/>
    <w:rsid w:val="00D333A1"/>
    <w:rsid w:val="00D34668"/>
    <w:rsid w:val="00D3472B"/>
    <w:rsid w:val="00D35246"/>
    <w:rsid w:val="00D425A0"/>
    <w:rsid w:val="00D43B80"/>
    <w:rsid w:val="00D43D51"/>
    <w:rsid w:val="00D45716"/>
    <w:rsid w:val="00D471D5"/>
    <w:rsid w:val="00D47417"/>
    <w:rsid w:val="00D50F93"/>
    <w:rsid w:val="00D512BC"/>
    <w:rsid w:val="00D51CCB"/>
    <w:rsid w:val="00D51FFE"/>
    <w:rsid w:val="00D53C55"/>
    <w:rsid w:val="00D54E60"/>
    <w:rsid w:val="00D550D8"/>
    <w:rsid w:val="00D55150"/>
    <w:rsid w:val="00D55F33"/>
    <w:rsid w:val="00D566CE"/>
    <w:rsid w:val="00D56F4D"/>
    <w:rsid w:val="00D65A28"/>
    <w:rsid w:val="00D66179"/>
    <w:rsid w:val="00D66A6A"/>
    <w:rsid w:val="00D706E2"/>
    <w:rsid w:val="00D7251E"/>
    <w:rsid w:val="00D739C1"/>
    <w:rsid w:val="00D756FE"/>
    <w:rsid w:val="00D762A5"/>
    <w:rsid w:val="00D7707A"/>
    <w:rsid w:val="00D771F9"/>
    <w:rsid w:val="00D8108E"/>
    <w:rsid w:val="00D81AFC"/>
    <w:rsid w:val="00D82A1B"/>
    <w:rsid w:val="00D8426D"/>
    <w:rsid w:val="00D8649E"/>
    <w:rsid w:val="00D87495"/>
    <w:rsid w:val="00D92021"/>
    <w:rsid w:val="00D9256C"/>
    <w:rsid w:val="00D9261F"/>
    <w:rsid w:val="00D92E3A"/>
    <w:rsid w:val="00D972C9"/>
    <w:rsid w:val="00DA1438"/>
    <w:rsid w:val="00DA16B8"/>
    <w:rsid w:val="00DA2945"/>
    <w:rsid w:val="00DA6E54"/>
    <w:rsid w:val="00DA6EEB"/>
    <w:rsid w:val="00DB0457"/>
    <w:rsid w:val="00DB0651"/>
    <w:rsid w:val="00DB1CBE"/>
    <w:rsid w:val="00DB22FD"/>
    <w:rsid w:val="00DB3ECD"/>
    <w:rsid w:val="00DB4A71"/>
    <w:rsid w:val="00DB7607"/>
    <w:rsid w:val="00DC3739"/>
    <w:rsid w:val="00DD5FDB"/>
    <w:rsid w:val="00DD65DB"/>
    <w:rsid w:val="00DD6979"/>
    <w:rsid w:val="00DD72C3"/>
    <w:rsid w:val="00DE042B"/>
    <w:rsid w:val="00DE534F"/>
    <w:rsid w:val="00DF13B6"/>
    <w:rsid w:val="00DF1C5B"/>
    <w:rsid w:val="00DF388A"/>
    <w:rsid w:val="00DF3C73"/>
    <w:rsid w:val="00DF55C3"/>
    <w:rsid w:val="00DF6C09"/>
    <w:rsid w:val="00DF7DC8"/>
    <w:rsid w:val="00E007AE"/>
    <w:rsid w:val="00E00CDA"/>
    <w:rsid w:val="00E01EDF"/>
    <w:rsid w:val="00E051C2"/>
    <w:rsid w:val="00E05CDB"/>
    <w:rsid w:val="00E061BA"/>
    <w:rsid w:val="00E07BFD"/>
    <w:rsid w:val="00E108AC"/>
    <w:rsid w:val="00E1293A"/>
    <w:rsid w:val="00E15365"/>
    <w:rsid w:val="00E16572"/>
    <w:rsid w:val="00E165E6"/>
    <w:rsid w:val="00E167CD"/>
    <w:rsid w:val="00E176F9"/>
    <w:rsid w:val="00E24B07"/>
    <w:rsid w:val="00E24E71"/>
    <w:rsid w:val="00E2596B"/>
    <w:rsid w:val="00E26389"/>
    <w:rsid w:val="00E27A44"/>
    <w:rsid w:val="00E27FDB"/>
    <w:rsid w:val="00E326D4"/>
    <w:rsid w:val="00E339D2"/>
    <w:rsid w:val="00E377EB"/>
    <w:rsid w:val="00E37901"/>
    <w:rsid w:val="00E40622"/>
    <w:rsid w:val="00E44CAD"/>
    <w:rsid w:val="00E46416"/>
    <w:rsid w:val="00E4678C"/>
    <w:rsid w:val="00E5099C"/>
    <w:rsid w:val="00E50C7A"/>
    <w:rsid w:val="00E5110E"/>
    <w:rsid w:val="00E5117C"/>
    <w:rsid w:val="00E511B5"/>
    <w:rsid w:val="00E5183B"/>
    <w:rsid w:val="00E52BB4"/>
    <w:rsid w:val="00E52C86"/>
    <w:rsid w:val="00E5440D"/>
    <w:rsid w:val="00E55864"/>
    <w:rsid w:val="00E63185"/>
    <w:rsid w:val="00E66FC5"/>
    <w:rsid w:val="00E67EC5"/>
    <w:rsid w:val="00E70796"/>
    <w:rsid w:val="00E718E2"/>
    <w:rsid w:val="00E72456"/>
    <w:rsid w:val="00E735A5"/>
    <w:rsid w:val="00E772F4"/>
    <w:rsid w:val="00E80D54"/>
    <w:rsid w:val="00E8105D"/>
    <w:rsid w:val="00E82FA8"/>
    <w:rsid w:val="00E84221"/>
    <w:rsid w:val="00E8536E"/>
    <w:rsid w:val="00E855C1"/>
    <w:rsid w:val="00E86972"/>
    <w:rsid w:val="00E86B13"/>
    <w:rsid w:val="00E91BBC"/>
    <w:rsid w:val="00E925E1"/>
    <w:rsid w:val="00E9348D"/>
    <w:rsid w:val="00E949D3"/>
    <w:rsid w:val="00E9565D"/>
    <w:rsid w:val="00E95818"/>
    <w:rsid w:val="00E96977"/>
    <w:rsid w:val="00EA3B0E"/>
    <w:rsid w:val="00EA41D2"/>
    <w:rsid w:val="00EA4460"/>
    <w:rsid w:val="00EA60AE"/>
    <w:rsid w:val="00EA66BD"/>
    <w:rsid w:val="00EA69C5"/>
    <w:rsid w:val="00EA7379"/>
    <w:rsid w:val="00EB43F7"/>
    <w:rsid w:val="00EB4C20"/>
    <w:rsid w:val="00EB72E9"/>
    <w:rsid w:val="00EB7A2D"/>
    <w:rsid w:val="00EC4937"/>
    <w:rsid w:val="00EC4B33"/>
    <w:rsid w:val="00EC4E80"/>
    <w:rsid w:val="00ED08F6"/>
    <w:rsid w:val="00ED0E92"/>
    <w:rsid w:val="00ED1F9F"/>
    <w:rsid w:val="00ED4531"/>
    <w:rsid w:val="00ED4A21"/>
    <w:rsid w:val="00ED4C80"/>
    <w:rsid w:val="00ED538E"/>
    <w:rsid w:val="00ED624C"/>
    <w:rsid w:val="00ED6A94"/>
    <w:rsid w:val="00EE2973"/>
    <w:rsid w:val="00EE2A82"/>
    <w:rsid w:val="00EE3389"/>
    <w:rsid w:val="00EE4475"/>
    <w:rsid w:val="00EE5897"/>
    <w:rsid w:val="00EE68A3"/>
    <w:rsid w:val="00EE7175"/>
    <w:rsid w:val="00EF5141"/>
    <w:rsid w:val="00EF5E2B"/>
    <w:rsid w:val="00EF6E3A"/>
    <w:rsid w:val="00EF7173"/>
    <w:rsid w:val="00EF7228"/>
    <w:rsid w:val="00EF7AF2"/>
    <w:rsid w:val="00F01628"/>
    <w:rsid w:val="00F0308F"/>
    <w:rsid w:val="00F034A8"/>
    <w:rsid w:val="00F05B9E"/>
    <w:rsid w:val="00F06565"/>
    <w:rsid w:val="00F117D7"/>
    <w:rsid w:val="00F119F2"/>
    <w:rsid w:val="00F1212A"/>
    <w:rsid w:val="00F148D2"/>
    <w:rsid w:val="00F204F7"/>
    <w:rsid w:val="00F20F30"/>
    <w:rsid w:val="00F213E1"/>
    <w:rsid w:val="00F23A18"/>
    <w:rsid w:val="00F25B20"/>
    <w:rsid w:val="00F309D9"/>
    <w:rsid w:val="00F31D74"/>
    <w:rsid w:val="00F337D9"/>
    <w:rsid w:val="00F33BB6"/>
    <w:rsid w:val="00F36571"/>
    <w:rsid w:val="00F36C34"/>
    <w:rsid w:val="00F378CE"/>
    <w:rsid w:val="00F37F5B"/>
    <w:rsid w:val="00F40795"/>
    <w:rsid w:val="00F42E21"/>
    <w:rsid w:val="00F4374B"/>
    <w:rsid w:val="00F44AEE"/>
    <w:rsid w:val="00F45F94"/>
    <w:rsid w:val="00F46FA4"/>
    <w:rsid w:val="00F51AFA"/>
    <w:rsid w:val="00F52180"/>
    <w:rsid w:val="00F52F59"/>
    <w:rsid w:val="00F52FE7"/>
    <w:rsid w:val="00F534C1"/>
    <w:rsid w:val="00F53A65"/>
    <w:rsid w:val="00F54AD3"/>
    <w:rsid w:val="00F57B74"/>
    <w:rsid w:val="00F60D19"/>
    <w:rsid w:val="00F61222"/>
    <w:rsid w:val="00F618F7"/>
    <w:rsid w:val="00F62470"/>
    <w:rsid w:val="00F6337F"/>
    <w:rsid w:val="00F64033"/>
    <w:rsid w:val="00F668E3"/>
    <w:rsid w:val="00F67705"/>
    <w:rsid w:val="00F732CD"/>
    <w:rsid w:val="00F76286"/>
    <w:rsid w:val="00F80A84"/>
    <w:rsid w:val="00F81862"/>
    <w:rsid w:val="00F82FA1"/>
    <w:rsid w:val="00F82FC5"/>
    <w:rsid w:val="00F8426D"/>
    <w:rsid w:val="00F84B16"/>
    <w:rsid w:val="00F85381"/>
    <w:rsid w:val="00F853DA"/>
    <w:rsid w:val="00F85BD0"/>
    <w:rsid w:val="00F86D2F"/>
    <w:rsid w:val="00F87875"/>
    <w:rsid w:val="00F87F12"/>
    <w:rsid w:val="00F87F3C"/>
    <w:rsid w:val="00F9080A"/>
    <w:rsid w:val="00F92FDE"/>
    <w:rsid w:val="00F9450B"/>
    <w:rsid w:val="00F95D22"/>
    <w:rsid w:val="00F969AE"/>
    <w:rsid w:val="00F971F2"/>
    <w:rsid w:val="00FA03FD"/>
    <w:rsid w:val="00FA0513"/>
    <w:rsid w:val="00FA05C3"/>
    <w:rsid w:val="00FA08D3"/>
    <w:rsid w:val="00FA0F17"/>
    <w:rsid w:val="00FA261B"/>
    <w:rsid w:val="00FA494B"/>
    <w:rsid w:val="00FA59CA"/>
    <w:rsid w:val="00FA6789"/>
    <w:rsid w:val="00FB09BD"/>
    <w:rsid w:val="00FB2851"/>
    <w:rsid w:val="00FB2AC9"/>
    <w:rsid w:val="00FB3EAC"/>
    <w:rsid w:val="00FB566D"/>
    <w:rsid w:val="00FB5852"/>
    <w:rsid w:val="00FB58C0"/>
    <w:rsid w:val="00FB7168"/>
    <w:rsid w:val="00FB7E59"/>
    <w:rsid w:val="00FC1087"/>
    <w:rsid w:val="00FC11AA"/>
    <w:rsid w:val="00FC1A55"/>
    <w:rsid w:val="00FC3A4B"/>
    <w:rsid w:val="00FC649A"/>
    <w:rsid w:val="00FC786B"/>
    <w:rsid w:val="00FD19F0"/>
    <w:rsid w:val="00FD2D81"/>
    <w:rsid w:val="00FD3C7E"/>
    <w:rsid w:val="00FD4116"/>
    <w:rsid w:val="00FD5F32"/>
    <w:rsid w:val="00FD5FD0"/>
    <w:rsid w:val="00FD76C2"/>
    <w:rsid w:val="00FD7ACD"/>
    <w:rsid w:val="00FE218B"/>
    <w:rsid w:val="00FE2832"/>
    <w:rsid w:val="00FE32D4"/>
    <w:rsid w:val="00FE3C8F"/>
    <w:rsid w:val="00FE47FD"/>
    <w:rsid w:val="00FF2D75"/>
    <w:rsid w:val="00FF446C"/>
    <w:rsid w:val="00FF5ABC"/>
    <w:rsid w:val="00FF7105"/>
    <w:rsid w:val="00FF75AE"/>
    <w:rsid w:val="03407E4C"/>
    <w:rsid w:val="03A44D06"/>
    <w:rsid w:val="060D3EB0"/>
    <w:rsid w:val="0EB5BC0A"/>
    <w:rsid w:val="1127259D"/>
    <w:rsid w:val="15613FBA"/>
    <w:rsid w:val="215468EF"/>
    <w:rsid w:val="222AAF83"/>
    <w:rsid w:val="23536437"/>
    <w:rsid w:val="259B4E61"/>
    <w:rsid w:val="29A3C358"/>
    <w:rsid w:val="2A798967"/>
    <w:rsid w:val="2E772551"/>
    <w:rsid w:val="2F43AF7B"/>
    <w:rsid w:val="3595465A"/>
    <w:rsid w:val="38424B61"/>
    <w:rsid w:val="423708F6"/>
    <w:rsid w:val="475CF562"/>
    <w:rsid w:val="52268147"/>
    <w:rsid w:val="5293FC7E"/>
    <w:rsid w:val="52C87A2E"/>
    <w:rsid w:val="54F78DCE"/>
    <w:rsid w:val="570D94DA"/>
    <w:rsid w:val="5904C533"/>
    <w:rsid w:val="6A05F0A3"/>
    <w:rsid w:val="6A6E1EB8"/>
    <w:rsid w:val="6C2D1D12"/>
    <w:rsid w:val="71A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331C6"/>
  <w15:docId w15:val="{3AF8DB18-2487-49CF-86C5-DAC2C3E8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FA1"/>
  </w:style>
  <w:style w:type="paragraph" w:styleId="Overskrift1">
    <w:name w:val="heading 1"/>
    <w:basedOn w:val="Normal"/>
    <w:next w:val="Normal"/>
    <w:link w:val="Overskrift1Tegn"/>
    <w:uiPriority w:val="9"/>
    <w:qFormat/>
    <w:rsid w:val="00E52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2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F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E52BB4"/>
    <w:pPr>
      <w:autoSpaceDE w:val="0"/>
      <w:autoSpaceDN w:val="0"/>
      <w:adjustRightInd w:val="0"/>
      <w:spacing w:after="0" w:line="241" w:lineRule="atLeast"/>
    </w:pPr>
    <w:rPr>
      <w:rFonts w:ascii="Gill Sans Light" w:hAnsi="Gill Sans Light"/>
      <w:sz w:val="24"/>
      <w:szCs w:val="24"/>
    </w:rPr>
  </w:style>
  <w:style w:type="paragraph" w:customStyle="1" w:styleId="Default">
    <w:name w:val="Default"/>
    <w:rsid w:val="00E52BB4"/>
    <w:pPr>
      <w:autoSpaceDE w:val="0"/>
      <w:autoSpaceDN w:val="0"/>
      <w:adjustRightInd w:val="0"/>
      <w:spacing w:after="0" w:line="240" w:lineRule="auto"/>
    </w:pPr>
    <w:rPr>
      <w:rFonts w:ascii="Gill Sans Light" w:hAnsi="Gill Sans Light" w:cs="Gill Sans Light"/>
      <w:color w:val="000000"/>
      <w:sz w:val="24"/>
      <w:szCs w:val="24"/>
    </w:rPr>
  </w:style>
  <w:style w:type="character" w:customStyle="1" w:styleId="A1">
    <w:name w:val="A1"/>
    <w:uiPriority w:val="99"/>
    <w:rsid w:val="00E52BB4"/>
    <w:rPr>
      <w:rFonts w:ascii="Gill Sans" w:hAnsi="Gill Sans" w:cs="Gill Sans"/>
      <w:color w:val="000000"/>
      <w:sz w:val="106"/>
      <w:szCs w:val="106"/>
    </w:rPr>
  </w:style>
  <w:style w:type="character" w:customStyle="1" w:styleId="A3">
    <w:name w:val="A3"/>
    <w:uiPriority w:val="99"/>
    <w:rsid w:val="00E52BB4"/>
    <w:rPr>
      <w:rFonts w:cs="Gill Sans Light"/>
      <w:color w:val="000000"/>
      <w:sz w:val="30"/>
      <w:szCs w:val="30"/>
    </w:rPr>
  </w:style>
  <w:style w:type="paragraph" w:customStyle="1" w:styleId="Pa3">
    <w:name w:val="Pa3"/>
    <w:basedOn w:val="Default"/>
    <w:next w:val="Default"/>
    <w:uiPriority w:val="99"/>
    <w:rsid w:val="00E52BB4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E52BB4"/>
    <w:pPr>
      <w:spacing w:line="481" w:lineRule="atLeast"/>
    </w:pPr>
    <w:rPr>
      <w:rFonts w:cstheme="minorBidi"/>
      <w:color w:val="auto"/>
    </w:rPr>
  </w:style>
  <w:style w:type="paragraph" w:styleId="Titel">
    <w:name w:val="Title"/>
    <w:basedOn w:val="Normal"/>
    <w:next w:val="Normal"/>
    <w:link w:val="TitelTegn"/>
    <w:uiPriority w:val="10"/>
    <w:qFormat/>
    <w:rsid w:val="00E52B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52B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52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6">
    <w:name w:val="Pa6"/>
    <w:basedOn w:val="Default"/>
    <w:next w:val="Default"/>
    <w:uiPriority w:val="99"/>
    <w:rsid w:val="00E52BB4"/>
    <w:pPr>
      <w:spacing w:line="2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E52BB4"/>
    <w:pPr>
      <w:spacing w:line="22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E52BB4"/>
    <w:rPr>
      <w:rFonts w:ascii="Symbol" w:hAnsi="Symbol" w:cs="Symbol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E52BB4"/>
    <w:pPr>
      <w:spacing w:line="221" w:lineRule="atLeast"/>
    </w:pPr>
    <w:rPr>
      <w:rFonts w:cstheme="minorBidi"/>
      <w:color w:val="auto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52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ehoved">
    <w:name w:val="header"/>
    <w:basedOn w:val="Normal"/>
    <w:link w:val="SidehovedTegn"/>
    <w:unhideWhenUsed/>
    <w:rsid w:val="002336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36C5"/>
  </w:style>
  <w:style w:type="paragraph" w:styleId="Sidefod">
    <w:name w:val="footer"/>
    <w:basedOn w:val="Normal"/>
    <w:link w:val="SidefodTegn"/>
    <w:uiPriority w:val="99"/>
    <w:unhideWhenUsed/>
    <w:rsid w:val="002336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36C5"/>
  </w:style>
  <w:style w:type="paragraph" w:styleId="Listeafsnit">
    <w:name w:val="List Paragraph"/>
    <w:basedOn w:val="Normal"/>
    <w:uiPriority w:val="34"/>
    <w:qFormat/>
    <w:rsid w:val="0033442E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unhideWhenUsed/>
    <w:qFormat/>
    <w:rsid w:val="00061AA0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061AA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061AA0"/>
    <w:pPr>
      <w:spacing w:after="100"/>
      <w:ind w:left="200"/>
    </w:pPr>
  </w:style>
  <w:style w:type="character" w:styleId="Hyperlink">
    <w:name w:val="Hyperlink"/>
    <w:basedOn w:val="Standardskrifttypeiafsnit"/>
    <w:uiPriority w:val="99"/>
    <w:unhideWhenUsed/>
    <w:rsid w:val="00061AA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1AA0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141D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41D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41DB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41D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41DB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F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11662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AB8B7B368CF4182A85F1695CA46AE" ma:contentTypeVersion="0" ma:contentTypeDescription="Opret et nyt dokument." ma:contentTypeScope="" ma:versionID="d3dd9cf69bb8b9d3f80035719ccc8a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bf983e022bc24ad501e387bc2542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4E7DB-A6A6-44D7-B676-7A9709B77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7CFF3F-3642-469A-9583-0825CD7531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CF8BE0-8FE0-4C3F-A9DF-B575880E10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A1221-6182-42E2-B9F8-48F26D32F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3945</Words>
  <Characters>24065</Characters>
  <Application>Microsoft Office Word</Application>
  <DocSecurity>0</DocSecurity>
  <Lines>200</Lines>
  <Paragraphs>55</Paragraphs>
  <ScaleCrop>false</ScaleCrop>
  <Company>Esbjerg Kommune</Company>
  <LinksUpToDate>false</LinksUpToDate>
  <CharactersWithSpaces>27955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administration af borgerøkonomi - Udkast</dc:title>
  <dc:subject/>
  <dc:creator>majbu</dc:creator>
  <cp:keywords/>
  <cp:lastModifiedBy>Susanne Kruse Christensen</cp:lastModifiedBy>
  <cp:revision>2</cp:revision>
  <cp:lastPrinted>2021-06-29T22:16:00Z</cp:lastPrinted>
  <dcterms:created xsi:type="dcterms:W3CDTF">2023-10-12T06:34:00Z</dcterms:created>
  <dcterms:modified xsi:type="dcterms:W3CDTF">2023-10-12T06:34:00Z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{FB5211D7-E698-4D7F-8A6C-C92672E35F1D}</vt:lpwstr>
  </property>
  <property fmtid="{D5CDD505-2E9C-101B-9397-08002B2CF9AE}" pid="3" name="ContentTypeId">
    <vt:lpwstr>0x0101008EAAB8B7B368CF4182A85F1695CA46AE</vt:lpwstr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System">
    <vt:lpwstr> </vt:lpwstr>
  </property>
  <property fmtid="{D5CDD505-2E9C-101B-9397-08002B2CF9AE}" pid="9" name="CCMReplyToDocCacheId_AA145BE6-B859-401A-B2E0-03BB3E7048FC_">
    <vt:lpwstr>CCMReplyToDocCacheId_AA145BE6-B859-401A-B2E0-03BB3E7048FC_608bec25-5a60-461c-917d-9a2381fe6a56</vt:lpwstr>
  </property>
  <property fmtid="{D5CDD505-2E9C-101B-9397-08002B2CF9AE}" pid="10" name="CCMEventContext">
    <vt:lpwstr>7212c2f4-43e6-4afa-9afb-fc322370680f</vt:lpwstr>
  </property>
  <property fmtid="{D5CDD505-2E9C-101B-9397-08002B2CF9AE}" pid="11" name="Dokumenttype">
    <vt:lpwstr>2;#Notat|56fbdd51-244d-4c5c-bc3f-34a1c65fc1be</vt:lpwstr>
  </property>
  <property fmtid="{D5CDD505-2E9C-101B-9397-08002B2CF9AE}" pid="12" name="CCMCommunication">
    <vt:lpwstr/>
  </property>
  <property fmtid="{D5CDD505-2E9C-101B-9397-08002B2CF9AE}" pid="13" name="CheckoutUser">
    <vt:lpwstr>1725</vt:lpwstr>
  </property>
</Properties>
</file>